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8E8" w:rsidRDefault="00B508E8" w:rsidP="00B508E8">
      <w:pPr>
        <w:spacing w:before="100" w:beforeAutospacing="1" w:after="100" w:afterAutospacing="1"/>
        <w:jc w:val="both"/>
        <w:rPr>
          <w:rFonts w:ascii="Century Gothic" w:hAnsi="Century Gothic" w:cs="Arial"/>
          <w:b/>
          <w:sz w:val="26"/>
          <w:szCs w:val="26"/>
        </w:rPr>
      </w:pPr>
      <w:bookmarkStart w:id="0" w:name="_GoBack"/>
      <w:bookmarkEnd w:id="0"/>
    </w:p>
    <w:p w:rsidR="00B508E8" w:rsidRPr="00640198" w:rsidRDefault="00B508E8" w:rsidP="00B508E8">
      <w:pPr>
        <w:spacing w:before="100" w:beforeAutospacing="1" w:after="100" w:afterAutospacing="1"/>
        <w:jc w:val="both"/>
        <w:rPr>
          <w:rFonts w:ascii="Century Gothic" w:hAnsi="Century Gothic" w:cs="Arial"/>
          <w:b/>
          <w:sz w:val="26"/>
          <w:szCs w:val="26"/>
        </w:rPr>
      </w:pPr>
      <w:r w:rsidRPr="00640198">
        <w:rPr>
          <w:rFonts w:ascii="Century Gothic" w:hAnsi="Century Gothic" w:cs="Arial"/>
          <w:b/>
          <w:sz w:val="26"/>
          <w:szCs w:val="26"/>
        </w:rPr>
        <w:t>Felix Mustermann</w:t>
      </w:r>
    </w:p>
    <w:p w:rsidR="00B508E8" w:rsidRPr="00640198" w:rsidRDefault="00B508E8" w:rsidP="00B508E8">
      <w:pPr>
        <w:spacing w:before="100" w:beforeAutospacing="1" w:after="100" w:afterAutospacing="1"/>
        <w:jc w:val="both"/>
        <w:rPr>
          <w:rFonts w:ascii="Century Gothic" w:hAnsi="Century Gothic" w:cs="Arial"/>
          <w:b/>
          <w:sz w:val="26"/>
          <w:szCs w:val="26"/>
        </w:rPr>
      </w:pPr>
    </w:p>
    <w:p w:rsidR="00B508E8" w:rsidRPr="00640198" w:rsidRDefault="00B508E8" w:rsidP="00B508E8">
      <w:pPr>
        <w:spacing w:before="100" w:beforeAutospacing="1" w:after="100" w:afterAutospacing="1"/>
        <w:jc w:val="both"/>
        <w:rPr>
          <w:rFonts w:ascii="Century Gothic" w:hAnsi="Century Gothic" w:cs="Arial"/>
          <w:b/>
          <w:sz w:val="26"/>
          <w:szCs w:val="26"/>
        </w:rPr>
      </w:pPr>
      <w:r w:rsidRPr="00640198">
        <w:rPr>
          <w:rFonts w:ascii="Century Gothic" w:hAnsi="Century Gothic" w:cs="Arial"/>
          <w:b/>
          <w:sz w:val="26"/>
          <w:szCs w:val="26"/>
        </w:rPr>
        <w:t>An den</w:t>
      </w:r>
    </w:p>
    <w:p w:rsidR="00B508E8" w:rsidRPr="00640198" w:rsidRDefault="00640198" w:rsidP="00B508E8">
      <w:pPr>
        <w:spacing w:before="100" w:beforeAutospacing="1" w:after="100" w:afterAutospacing="1"/>
        <w:jc w:val="both"/>
        <w:rPr>
          <w:rFonts w:ascii="Century Gothic" w:hAnsi="Century Gothic" w:cs="Arial"/>
          <w:b/>
          <w:sz w:val="26"/>
          <w:szCs w:val="26"/>
        </w:rPr>
      </w:pPr>
      <w:r w:rsidRPr="00640198">
        <w:rPr>
          <w:rFonts w:ascii="Century Gothic" w:hAnsi="Century Gothic" w:cs="Arial"/>
          <w:b/>
          <w:sz w:val="26"/>
          <w:szCs w:val="26"/>
        </w:rPr>
        <w:t>Deutschen Ethikrat</w:t>
      </w:r>
    </w:p>
    <w:p w:rsidR="00B508E8" w:rsidRPr="00640198" w:rsidRDefault="00640198" w:rsidP="00B508E8">
      <w:pPr>
        <w:spacing w:before="100" w:beforeAutospacing="1" w:after="100" w:afterAutospacing="1"/>
        <w:jc w:val="both"/>
        <w:rPr>
          <w:rFonts w:ascii="Century Gothic" w:hAnsi="Century Gothic" w:cs="Arial"/>
          <w:b/>
          <w:sz w:val="26"/>
          <w:szCs w:val="26"/>
        </w:rPr>
      </w:pPr>
      <w:r w:rsidRPr="00640198">
        <w:rPr>
          <w:rFonts w:ascii="Century Gothic" w:hAnsi="Century Gothic" w:cs="Arial"/>
          <w:b/>
          <w:sz w:val="26"/>
          <w:szCs w:val="26"/>
        </w:rPr>
        <w:t>Geschäftsstselle</w:t>
      </w:r>
    </w:p>
    <w:p w:rsidR="00B508E8" w:rsidRPr="00640198" w:rsidRDefault="00640198" w:rsidP="00B508E8">
      <w:pPr>
        <w:spacing w:before="100" w:beforeAutospacing="1" w:after="100" w:afterAutospacing="1"/>
        <w:jc w:val="both"/>
        <w:rPr>
          <w:rFonts w:ascii="Century Gothic" w:hAnsi="Century Gothic" w:cs="Arial"/>
          <w:b/>
          <w:sz w:val="26"/>
          <w:szCs w:val="26"/>
        </w:rPr>
      </w:pPr>
      <w:r w:rsidRPr="00640198">
        <w:rPr>
          <w:rFonts w:ascii="Century Gothic" w:hAnsi="Century Gothic" w:cs="Arial"/>
          <w:b/>
          <w:sz w:val="26"/>
          <w:szCs w:val="26"/>
        </w:rPr>
        <w:t>Jägerstr. 22/23</w:t>
      </w:r>
    </w:p>
    <w:p w:rsidR="00B508E8" w:rsidRPr="00640198" w:rsidRDefault="00B508E8" w:rsidP="00B508E8">
      <w:pPr>
        <w:tabs>
          <w:tab w:val="left" w:pos="5761"/>
          <w:tab w:val="left" w:pos="7088"/>
        </w:tabs>
        <w:rPr>
          <w:rFonts w:ascii="Century Gothic" w:hAnsi="Century Gothic" w:cs="Arial"/>
          <w:b/>
          <w:sz w:val="26"/>
          <w:szCs w:val="26"/>
          <w:lang w:val="en-US"/>
        </w:rPr>
      </w:pPr>
      <w:r w:rsidRPr="00640198">
        <w:rPr>
          <w:rFonts w:ascii="Century Gothic" w:hAnsi="Century Gothic" w:cs="Arial"/>
          <w:b/>
          <w:sz w:val="26"/>
          <w:szCs w:val="26"/>
          <w:lang w:val="en-US"/>
        </w:rPr>
        <w:t xml:space="preserve">Zustellung </w:t>
      </w:r>
    </w:p>
    <w:p w:rsidR="00640198" w:rsidRPr="00640198" w:rsidRDefault="00640198" w:rsidP="00B508E8">
      <w:pPr>
        <w:tabs>
          <w:tab w:val="left" w:pos="5761"/>
          <w:tab w:val="left" w:pos="7088"/>
        </w:tabs>
        <w:rPr>
          <w:rFonts w:ascii="Century Gothic" w:hAnsi="Century Gothic" w:cs="Arial"/>
          <w:b/>
          <w:sz w:val="26"/>
          <w:szCs w:val="26"/>
          <w:lang w:val="en-US"/>
        </w:rPr>
      </w:pPr>
    </w:p>
    <w:p w:rsidR="00640198" w:rsidRPr="00640198" w:rsidRDefault="00640198" w:rsidP="00640198">
      <w:pPr>
        <w:rPr>
          <w:rFonts w:ascii="Century Gothic" w:hAnsi="Century Gothic"/>
          <w:sz w:val="26"/>
          <w:szCs w:val="26"/>
        </w:rPr>
      </w:pPr>
      <w:r w:rsidRPr="00640198">
        <w:rPr>
          <w:rFonts w:ascii="Century Gothic" w:hAnsi="Century Gothic"/>
          <w:color w:val="222222"/>
          <w:sz w:val="26"/>
          <w:szCs w:val="26"/>
          <w:shd w:val="clear" w:color="auto" w:fill="FFFFFF"/>
        </w:rPr>
        <w:t>Telefax: +49/30/203 70-252</w:t>
      </w:r>
      <w:r w:rsidRPr="00640198">
        <w:rPr>
          <w:rFonts w:ascii="Century Gothic" w:hAnsi="Century Gothic"/>
          <w:color w:val="222222"/>
          <w:sz w:val="26"/>
          <w:szCs w:val="26"/>
        </w:rPr>
        <w:br/>
      </w:r>
      <w:r w:rsidRPr="00640198">
        <w:rPr>
          <w:rFonts w:ascii="Century Gothic" w:hAnsi="Century Gothic"/>
          <w:color w:val="222222"/>
          <w:sz w:val="26"/>
          <w:szCs w:val="26"/>
          <w:shd w:val="clear" w:color="auto" w:fill="FFFFFF"/>
        </w:rPr>
        <w:t>E-Mail: </w:t>
      </w:r>
      <w:hyperlink r:id="rId5" w:tooltip="Der Link öffnet Ihr E-Mail-Programm und fügt die         Adresse des Deutschen Ethikrates in das Empfängerfeld ein" w:history="1">
        <w:r w:rsidRPr="00640198">
          <w:rPr>
            <w:rStyle w:val="Hyperlink"/>
            <w:rFonts w:ascii="Century Gothic" w:hAnsi="Century Gothic"/>
            <w:color w:val="005F9B"/>
            <w:sz w:val="26"/>
            <w:szCs w:val="26"/>
          </w:rPr>
          <w:t>kontakt(at)ethikrat(dot)org</w:t>
        </w:r>
      </w:hyperlink>
    </w:p>
    <w:p w:rsidR="00B508E8" w:rsidRPr="00640198" w:rsidRDefault="00B508E8" w:rsidP="00B508E8">
      <w:pPr>
        <w:spacing w:before="100" w:beforeAutospacing="1" w:after="100" w:afterAutospacing="1"/>
        <w:jc w:val="both"/>
        <w:rPr>
          <w:rFonts w:ascii="Century Gothic" w:hAnsi="Century Gothic" w:cs="Arial"/>
          <w:b/>
          <w:sz w:val="26"/>
          <w:szCs w:val="26"/>
        </w:rPr>
      </w:pPr>
    </w:p>
    <w:p w:rsidR="00B508E8" w:rsidRPr="00640198" w:rsidRDefault="00B508E8" w:rsidP="00B508E8">
      <w:pPr>
        <w:spacing w:before="100" w:beforeAutospacing="1" w:after="100" w:afterAutospacing="1"/>
        <w:jc w:val="both"/>
        <w:rPr>
          <w:rFonts w:ascii="Century Gothic" w:hAnsi="Century Gothic" w:cs="Arial"/>
          <w:b/>
          <w:sz w:val="26"/>
          <w:szCs w:val="26"/>
        </w:rPr>
      </w:pPr>
    </w:p>
    <w:p w:rsidR="00B508E8" w:rsidRPr="00640198" w:rsidRDefault="00640198" w:rsidP="00640198">
      <w:pPr>
        <w:spacing w:before="100" w:beforeAutospacing="1" w:after="100" w:afterAutospacing="1"/>
        <w:jc w:val="both"/>
        <w:rPr>
          <w:rFonts w:ascii="Century Gothic" w:hAnsi="Century Gothic" w:cs="Arial"/>
          <w:b/>
          <w:sz w:val="26"/>
          <w:szCs w:val="26"/>
        </w:rPr>
      </w:pPr>
      <w:r w:rsidRPr="00640198">
        <w:rPr>
          <w:rFonts w:ascii="Century Gothic" w:hAnsi="Century Gothic" w:cs="Arial"/>
          <w:b/>
          <w:sz w:val="26"/>
          <w:szCs w:val="26"/>
        </w:rPr>
        <w:t>Der zutiefst unethische „Brandbrief“ des „Ethikers“ Prof. Dr. Wolfram Henn gegen alle Impfgegner</w:t>
      </w:r>
    </w:p>
    <w:p w:rsidR="00B508E8" w:rsidRPr="00640198" w:rsidRDefault="00B508E8" w:rsidP="00B508E8">
      <w:pPr>
        <w:tabs>
          <w:tab w:val="left" w:pos="5761"/>
          <w:tab w:val="left" w:pos="7020"/>
          <w:tab w:val="left" w:pos="7088"/>
        </w:tabs>
        <w:jc w:val="both"/>
        <w:rPr>
          <w:rFonts w:ascii="Century Gothic" w:hAnsi="Century Gothic" w:cs="Arial"/>
          <w:sz w:val="26"/>
          <w:szCs w:val="26"/>
        </w:rPr>
      </w:pPr>
      <w:r w:rsidRPr="00640198">
        <w:rPr>
          <w:rFonts w:ascii="Century Gothic" w:hAnsi="Century Gothic" w:cs="Arial"/>
          <w:sz w:val="26"/>
          <w:szCs w:val="26"/>
        </w:rPr>
        <w:t xml:space="preserve">Hallo </w:t>
      </w:r>
      <w:r w:rsidR="00640198" w:rsidRPr="00640198">
        <w:rPr>
          <w:rFonts w:ascii="Century Gothic" w:hAnsi="Century Gothic" w:cs="Arial"/>
          <w:sz w:val="26"/>
          <w:szCs w:val="26"/>
        </w:rPr>
        <w:t>Zusammen,</w:t>
      </w:r>
    </w:p>
    <w:p w:rsidR="00640198" w:rsidRPr="00640198" w:rsidRDefault="00640198" w:rsidP="00B508E8">
      <w:pPr>
        <w:tabs>
          <w:tab w:val="left" w:pos="5761"/>
          <w:tab w:val="left" w:pos="7020"/>
          <w:tab w:val="left" w:pos="7088"/>
        </w:tabs>
        <w:jc w:val="both"/>
        <w:rPr>
          <w:rFonts w:ascii="Century Gothic" w:hAnsi="Century Gothic" w:cs="Arial"/>
          <w:sz w:val="26"/>
          <w:szCs w:val="26"/>
        </w:rPr>
      </w:pPr>
    </w:p>
    <w:p w:rsidR="00640198" w:rsidRPr="00640198" w:rsidRDefault="00640198" w:rsidP="00B508E8">
      <w:pPr>
        <w:tabs>
          <w:tab w:val="left" w:pos="5761"/>
          <w:tab w:val="left" w:pos="7020"/>
          <w:tab w:val="left" w:pos="7088"/>
        </w:tabs>
        <w:jc w:val="both"/>
        <w:rPr>
          <w:rFonts w:ascii="Century Gothic" w:hAnsi="Century Gothic" w:cs="Arial"/>
          <w:sz w:val="26"/>
          <w:szCs w:val="26"/>
        </w:rPr>
      </w:pPr>
      <w:r w:rsidRPr="00640198">
        <w:rPr>
          <w:rFonts w:ascii="Century Gothic" w:hAnsi="Century Gothic" w:cs="Arial"/>
          <w:sz w:val="26"/>
          <w:szCs w:val="26"/>
        </w:rPr>
        <w:t>Ihr „Deutscher Ethikrat“ denkt ja gem. seinem Selbstverständnis so gerne über Fragen der Ethik nach, müsste also eigentlich genau wissen wovon er spricht wenn es „um die Moral von der Geschicht“ geht.</w:t>
      </w:r>
    </w:p>
    <w:p w:rsidR="00640198" w:rsidRPr="00640198" w:rsidRDefault="00640198" w:rsidP="00B508E8">
      <w:pPr>
        <w:tabs>
          <w:tab w:val="left" w:pos="5761"/>
          <w:tab w:val="left" w:pos="7020"/>
          <w:tab w:val="left" w:pos="7088"/>
        </w:tabs>
        <w:jc w:val="both"/>
        <w:rPr>
          <w:rFonts w:ascii="Century Gothic" w:hAnsi="Century Gothic" w:cs="Arial"/>
          <w:sz w:val="26"/>
          <w:szCs w:val="26"/>
        </w:rPr>
      </w:pPr>
    </w:p>
    <w:p w:rsidR="00640198" w:rsidRPr="00640198" w:rsidRDefault="00640198" w:rsidP="00B508E8">
      <w:pPr>
        <w:tabs>
          <w:tab w:val="left" w:pos="5761"/>
          <w:tab w:val="left" w:pos="7020"/>
          <w:tab w:val="left" w:pos="7088"/>
        </w:tabs>
        <w:jc w:val="both"/>
        <w:rPr>
          <w:rFonts w:ascii="Century Gothic" w:hAnsi="Century Gothic" w:cs="Arial"/>
          <w:sz w:val="26"/>
          <w:szCs w:val="26"/>
        </w:rPr>
      </w:pPr>
      <w:r w:rsidRPr="00640198">
        <w:rPr>
          <w:rFonts w:ascii="Century Gothic" w:hAnsi="Century Gothic" w:cs="Arial"/>
          <w:sz w:val="26"/>
          <w:szCs w:val="26"/>
        </w:rPr>
        <w:t>Auf Ihrer Homepage ist Ausdruck natürlich noch viel anspruchsvoller in Worte gesetzt, so dass der Leser sogleich den Eindruck gewinnen könnte, dass in diesem Ethikrat nur gescheite Leut sitzen können.</w:t>
      </w:r>
    </w:p>
    <w:p w:rsidR="00640198" w:rsidRPr="00640198" w:rsidRDefault="00640198" w:rsidP="00B508E8">
      <w:pPr>
        <w:tabs>
          <w:tab w:val="left" w:pos="5761"/>
          <w:tab w:val="left" w:pos="7020"/>
          <w:tab w:val="left" w:pos="7088"/>
        </w:tabs>
        <w:jc w:val="both"/>
        <w:rPr>
          <w:rFonts w:ascii="Century Gothic" w:hAnsi="Century Gothic" w:cs="Arial"/>
          <w:sz w:val="26"/>
          <w:szCs w:val="26"/>
        </w:rPr>
      </w:pPr>
    </w:p>
    <w:p w:rsidR="00640198" w:rsidRPr="00640198" w:rsidRDefault="00640198" w:rsidP="00B508E8">
      <w:pPr>
        <w:tabs>
          <w:tab w:val="left" w:pos="5761"/>
          <w:tab w:val="left" w:pos="7020"/>
          <w:tab w:val="left" w:pos="7088"/>
        </w:tabs>
        <w:jc w:val="both"/>
        <w:rPr>
          <w:rFonts w:ascii="Century Gothic" w:hAnsi="Century Gothic" w:cs="Arial"/>
          <w:sz w:val="26"/>
          <w:szCs w:val="26"/>
        </w:rPr>
      </w:pPr>
      <w:r w:rsidRPr="00640198">
        <w:rPr>
          <w:rFonts w:ascii="Century Gothic" w:hAnsi="Century Gothic" w:cs="Arial"/>
          <w:sz w:val="26"/>
          <w:szCs w:val="26"/>
        </w:rPr>
        <w:t>So heißt es dort (Zitat):</w:t>
      </w:r>
    </w:p>
    <w:p w:rsidR="00640198" w:rsidRPr="00640198" w:rsidRDefault="00640198" w:rsidP="00B508E8">
      <w:pPr>
        <w:tabs>
          <w:tab w:val="left" w:pos="5761"/>
          <w:tab w:val="left" w:pos="7020"/>
          <w:tab w:val="left" w:pos="7088"/>
        </w:tabs>
        <w:jc w:val="both"/>
        <w:rPr>
          <w:rFonts w:ascii="Century Gothic" w:hAnsi="Century Gothic" w:cs="Arial"/>
          <w:sz w:val="26"/>
          <w:szCs w:val="26"/>
        </w:rPr>
      </w:pPr>
    </w:p>
    <w:p w:rsidR="00640198" w:rsidRDefault="00640198" w:rsidP="00640198">
      <w:pPr>
        <w:pStyle w:val="StandardWeb"/>
        <w:spacing w:before="0" w:beforeAutospacing="0" w:after="320" w:afterAutospacing="0"/>
        <w:jc w:val="both"/>
        <w:rPr>
          <w:rFonts w:ascii="Century Gothic" w:hAnsi="Century Gothic"/>
          <w:color w:val="222222"/>
          <w:sz w:val="26"/>
          <w:szCs w:val="26"/>
        </w:rPr>
      </w:pPr>
      <w:r w:rsidRPr="00640198">
        <w:rPr>
          <w:rFonts w:ascii="Century Gothic" w:hAnsi="Century Gothic"/>
          <w:color w:val="222222"/>
          <w:sz w:val="26"/>
          <w:szCs w:val="26"/>
        </w:rPr>
        <w:t>„Der Deutsche Ethikrat bearbeitet gemäß seinem</w:t>
      </w:r>
      <w:r w:rsidRPr="00640198">
        <w:rPr>
          <w:rStyle w:val="apple-converted-space"/>
          <w:rFonts w:ascii="Century Gothic" w:hAnsi="Century Gothic"/>
          <w:color w:val="222222"/>
          <w:sz w:val="26"/>
          <w:szCs w:val="26"/>
        </w:rPr>
        <w:t> </w:t>
      </w:r>
      <w:hyperlink r:id="rId6" w:anchor="m-tab-0-ethikratgesetz" w:tooltip="gesetzlichen Auftrag" w:history="1">
        <w:r w:rsidRPr="00640198">
          <w:rPr>
            <w:rStyle w:val="Hyperlink"/>
            <w:rFonts w:ascii="Century Gothic" w:hAnsi="Century Gothic"/>
            <w:color w:val="005F9B"/>
            <w:sz w:val="26"/>
            <w:szCs w:val="26"/>
          </w:rPr>
          <w:t>gesetzlichen Auftrag</w:t>
        </w:r>
      </w:hyperlink>
      <w:r w:rsidRPr="00640198">
        <w:rPr>
          <w:rStyle w:val="apple-converted-space"/>
          <w:rFonts w:ascii="Century Gothic" w:hAnsi="Century Gothic"/>
          <w:color w:val="222222"/>
          <w:sz w:val="26"/>
          <w:szCs w:val="26"/>
        </w:rPr>
        <w:t> </w:t>
      </w:r>
      <w:r w:rsidRPr="00640198">
        <w:rPr>
          <w:rFonts w:ascii="Century Gothic" w:hAnsi="Century Gothic"/>
          <w:color w:val="222222"/>
          <w:sz w:val="26"/>
          <w:szCs w:val="26"/>
        </w:rPr>
        <w:t xml:space="preserve">ethische, gesellschaftliche, naturwissenschaftliche, medizinische und rechtliche Fragen sowie die voraussichtlichen Folgen für Individuum und Gesellschaft, die sich im Zusammenhang mit der Forschung und den Entwicklungen insbesondere auf dem Gebiet der Lebenswissenschaften und ihrer Anwendung auf den Menschen ergeben. Zu seinen Aufgaben gehören insbesondere die </w:t>
      </w:r>
      <w:r w:rsidRPr="00640198">
        <w:rPr>
          <w:rFonts w:ascii="Century Gothic" w:hAnsi="Century Gothic"/>
          <w:b/>
          <w:bCs/>
          <w:color w:val="222222"/>
          <w:sz w:val="26"/>
          <w:szCs w:val="26"/>
        </w:rPr>
        <w:t>Information der Öffentlichkeit und die Förderung der Diskussion</w:t>
      </w:r>
      <w:r w:rsidRPr="00640198">
        <w:rPr>
          <w:rFonts w:ascii="Century Gothic" w:hAnsi="Century Gothic"/>
          <w:color w:val="222222"/>
          <w:sz w:val="26"/>
          <w:szCs w:val="26"/>
        </w:rPr>
        <w:t xml:space="preserve"> in der Gesellschaft, </w:t>
      </w:r>
      <w:r w:rsidRPr="00640198">
        <w:rPr>
          <w:rFonts w:ascii="Century Gothic" w:hAnsi="Century Gothic"/>
          <w:color w:val="222222"/>
          <w:sz w:val="26"/>
          <w:szCs w:val="26"/>
        </w:rPr>
        <w:lastRenderedPageBreak/>
        <w:t xml:space="preserve">die Erarbeitung von Stellungnahmen sowie von </w:t>
      </w:r>
      <w:r w:rsidRPr="00640198">
        <w:rPr>
          <w:rFonts w:ascii="Century Gothic" w:hAnsi="Century Gothic"/>
          <w:b/>
          <w:bCs/>
          <w:color w:val="222222"/>
          <w:sz w:val="26"/>
          <w:szCs w:val="26"/>
        </w:rPr>
        <w:t>Empfehlungen</w:t>
      </w:r>
      <w:r w:rsidRPr="00640198">
        <w:rPr>
          <w:rFonts w:ascii="Century Gothic" w:hAnsi="Century Gothic"/>
          <w:color w:val="222222"/>
          <w:sz w:val="26"/>
          <w:szCs w:val="26"/>
        </w:rPr>
        <w:t xml:space="preserve"> für politisches und gesetzgeberisches Handeln für die Bundesregierung und den Deutschen Bundestag sowie die Zusammenarbeit mit nationalen Ethikräten und vergleichbaren Einrichtungen anderer Staaten und internationaler Organisationen…“</w:t>
      </w:r>
    </w:p>
    <w:p w:rsidR="00640198" w:rsidRDefault="00932DE5" w:rsidP="00932DE5">
      <w:pPr>
        <w:pStyle w:val="StandardWeb"/>
        <w:spacing w:before="0" w:beforeAutospacing="0" w:after="320" w:afterAutospacing="0"/>
        <w:jc w:val="both"/>
        <w:rPr>
          <w:rFonts w:ascii="Century Gothic" w:hAnsi="Century Gothic"/>
          <w:color w:val="222222"/>
          <w:sz w:val="26"/>
          <w:szCs w:val="26"/>
        </w:rPr>
      </w:pPr>
      <w:r>
        <w:rPr>
          <w:rFonts w:ascii="Century Gothic" w:hAnsi="Century Gothic"/>
          <w:color w:val="222222"/>
          <w:sz w:val="26"/>
          <w:szCs w:val="26"/>
        </w:rPr>
        <w:t>Aha, es gehört also zu Ihrem Auftrag die Öffentlichkeit zu informieren, die Diskussion in der Gesellschaft zu fördern und alle mit Empfehlungen zu überschütten die sie angeblich hören wollen.</w:t>
      </w:r>
    </w:p>
    <w:p w:rsidR="00640198" w:rsidRPr="00932DE5" w:rsidRDefault="00932DE5" w:rsidP="00932DE5">
      <w:pPr>
        <w:pStyle w:val="StandardWeb"/>
        <w:spacing w:before="0" w:beforeAutospacing="0" w:after="320" w:afterAutospacing="0"/>
        <w:jc w:val="both"/>
        <w:rPr>
          <w:rFonts w:ascii="Century Gothic" w:hAnsi="Century Gothic"/>
          <w:color w:val="222222"/>
          <w:sz w:val="26"/>
          <w:szCs w:val="26"/>
        </w:rPr>
      </w:pPr>
      <w:r>
        <w:rPr>
          <w:rFonts w:ascii="Century Gothic" w:hAnsi="Century Gothic"/>
          <w:color w:val="222222"/>
          <w:sz w:val="26"/>
          <w:szCs w:val="26"/>
        </w:rPr>
        <w:t>Wie ich nun durch den Beitrag</w:t>
      </w:r>
    </w:p>
    <w:p w:rsidR="00640198" w:rsidRDefault="00640198" w:rsidP="00B508E8">
      <w:pPr>
        <w:tabs>
          <w:tab w:val="left" w:pos="5761"/>
          <w:tab w:val="left" w:pos="7020"/>
          <w:tab w:val="left" w:pos="7088"/>
        </w:tabs>
        <w:jc w:val="both"/>
        <w:rPr>
          <w:rFonts w:ascii="Century Gothic" w:hAnsi="Century Gothic" w:cs="Arial"/>
          <w:sz w:val="26"/>
          <w:szCs w:val="26"/>
        </w:rPr>
      </w:pPr>
      <w:r w:rsidRPr="00640198">
        <w:rPr>
          <w:rFonts w:ascii="Century Gothic" w:hAnsi="Century Gothic" w:cs="Arial"/>
          <w:sz w:val="26"/>
          <w:szCs w:val="26"/>
        </w:rPr>
        <w:t>https://www.fr.de/panorama/coronavirus-deutschland-rki-covid-19-tote-infizierte-regierung-lockdown-impfung-stoff-zr-90145651.amp.html</w:t>
      </w:r>
    </w:p>
    <w:p w:rsidR="00B508E8" w:rsidRDefault="00B508E8" w:rsidP="00B508E8">
      <w:pPr>
        <w:tabs>
          <w:tab w:val="left" w:pos="5761"/>
          <w:tab w:val="left" w:pos="7020"/>
          <w:tab w:val="left" w:pos="7088"/>
        </w:tabs>
        <w:jc w:val="both"/>
        <w:rPr>
          <w:rFonts w:ascii="Century Gothic" w:hAnsi="Century Gothic" w:cs="Arial"/>
          <w:sz w:val="26"/>
          <w:szCs w:val="26"/>
        </w:rPr>
      </w:pPr>
    </w:p>
    <w:p w:rsidR="00932DE5" w:rsidRDefault="00932DE5" w:rsidP="00B508E8">
      <w:pPr>
        <w:tabs>
          <w:tab w:val="left" w:pos="5761"/>
          <w:tab w:val="left" w:pos="7020"/>
          <w:tab w:val="left" w:pos="7088"/>
        </w:tabs>
        <w:jc w:val="both"/>
        <w:rPr>
          <w:rFonts w:ascii="Century Gothic" w:hAnsi="Century Gothic" w:cs="Arial"/>
          <w:sz w:val="26"/>
          <w:szCs w:val="26"/>
        </w:rPr>
      </w:pPr>
      <w:r>
        <w:rPr>
          <w:rFonts w:ascii="Century Gothic" w:hAnsi="Century Gothic" w:cs="Arial"/>
          <w:sz w:val="26"/>
          <w:szCs w:val="26"/>
        </w:rPr>
        <w:t>erfuhr, soll Ihr doch so zutiefst ethisch gesinntes Mitglied Prof. Dr. Wolfram Henn in einem Brandbrief die Ansicht vertreten haben (Zitat): „Wer sich nicht impfen lassen will, soll auf ein Intensivbett verzichten.“</w:t>
      </w:r>
    </w:p>
    <w:p w:rsidR="00932DE5" w:rsidRDefault="00932DE5" w:rsidP="00B508E8">
      <w:pPr>
        <w:tabs>
          <w:tab w:val="left" w:pos="5761"/>
          <w:tab w:val="left" w:pos="7020"/>
          <w:tab w:val="left" w:pos="7088"/>
        </w:tabs>
        <w:jc w:val="both"/>
        <w:rPr>
          <w:rFonts w:ascii="Century Gothic" w:hAnsi="Century Gothic" w:cs="Arial"/>
          <w:sz w:val="26"/>
          <w:szCs w:val="26"/>
        </w:rPr>
      </w:pPr>
    </w:p>
    <w:p w:rsidR="00932DE5" w:rsidRDefault="00932DE5" w:rsidP="00B508E8">
      <w:pPr>
        <w:tabs>
          <w:tab w:val="left" w:pos="5761"/>
          <w:tab w:val="left" w:pos="7020"/>
          <w:tab w:val="left" w:pos="7088"/>
        </w:tabs>
        <w:jc w:val="both"/>
        <w:rPr>
          <w:rFonts w:ascii="Century Gothic" w:hAnsi="Century Gothic" w:cs="Arial"/>
          <w:sz w:val="26"/>
          <w:szCs w:val="26"/>
        </w:rPr>
      </w:pPr>
      <w:r>
        <w:rPr>
          <w:rFonts w:ascii="Century Gothic" w:hAnsi="Century Gothic" w:cs="Arial"/>
          <w:sz w:val="26"/>
          <w:szCs w:val="26"/>
        </w:rPr>
        <w:t xml:space="preserve">Da frag ich mich schon, ob der Deutsche Ehtikrat mit „Gesellschaft“ eine wirklich freie und offene Gesellschaft meinen kann, so wie sie durch das Grundgesetz geschützt werden soll, oder mehr „geschlossene Gesellschaften“ </w:t>
      </w:r>
      <w:r w:rsidR="005F5749">
        <w:rPr>
          <w:rFonts w:ascii="Century Gothic" w:hAnsi="Century Gothic" w:cs="Arial"/>
          <w:sz w:val="26"/>
          <w:szCs w:val="26"/>
        </w:rPr>
        <w:t>irgendwelcher elitären Zirkel, die jeden Bezug zum Leben verloren haben, zu Grundlagen jeder Ethik mit menschlichem Antlitz ohnehin.</w:t>
      </w:r>
    </w:p>
    <w:p w:rsidR="00932DE5" w:rsidRDefault="00932DE5" w:rsidP="00B508E8">
      <w:pPr>
        <w:tabs>
          <w:tab w:val="left" w:pos="5761"/>
          <w:tab w:val="left" w:pos="7020"/>
          <w:tab w:val="left" w:pos="7088"/>
        </w:tabs>
        <w:jc w:val="both"/>
        <w:rPr>
          <w:rFonts w:ascii="Century Gothic" w:hAnsi="Century Gothic" w:cs="Arial"/>
          <w:sz w:val="26"/>
          <w:szCs w:val="26"/>
        </w:rPr>
      </w:pPr>
    </w:p>
    <w:p w:rsidR="00932DE5" w:rsidRDefault="00932DE5" w:rsidP="00B508E8">
      <w:pPr>
        <w:tabs>
          <w:tab w:val="left" w:pos="5761"/>
          <w:tab w:val="left" w:pos="7020"/>
          <w:tab w:val="left" w:pos="7088"/>
        </w:tabs>
        <w:jc w:val="both"/>
        <w:rPr>
          <w:rFonts w:ascii="Century Gothic" w:hAnsi="Century Gothic" w:cs="Arial"/>
          <w:sz w:val="26"/>
          <w:szCs w:val="26"/>
        </w:rPr>
      </w:pPr>
      <w:r>
        <w:rPr>
          <w:rFonts w:ascii="Century Gothic" w:hAnsi="Century Gothic" w:cs="Arial"/>
          <w:sz w:val="26"/>
          <w:szCs w:val="26"/>
        </w:rPr>
        <w:t>Mal ganz unabhängig von der Frage, ob es wahrscheinlicher ist, nun wegen der Nebenwirkung einer Impfung oder wegen dem Verzicht auf eine Impfung irgendwann ein Intensivbett zu benötigen, so kann ich diese Aussage von Prof. Henn nur so interpretieren, dass jeder, der sich nicht impfen lässt, deshalb irgendwann ein Intensivbett benötigen könnte, und wenn dieser Fall einträte, dann möge dieser Impfverweigerer doch bitteschön auf die gebotene Heilbehandlung auf einer Intensivstation verzichten und – bis zum Tode leidend – die Konsequenzen seiner angeblich so fatalen Fehlentscheidung auskosten.</w:t>
      </w:r>
    </w:p>
    <w:p w:rsidR="005F5749" w:rsidRDefault="005F5749" w:rsidP="00B508E8">
      <w:pPr>
        <w:tabs>
          <w:tab w:val="left" w:pos="5761"/>
          <w:tab w:val="left" w:pos="7020"/>
          <w:tab w:val="left" w:pos="7088"/>
        </w:tabs>
        <w:jc w:val="both"/>
        <w:rPr>
          <w:rFonts w:ascii="Century Gothic" w:hAnsi="Century Gothic" w:cs="Arial"/>
          <w:sz w:val="26"/>
          <w:szCs w:val="26"/>
        </w:rPr>
      </w:pPr>
    </w:p>
    <w:p w:rsidR="005F5749" w:rsidRDefault="005F5749" w:rsidP="00B508E8">
      <w:pPr>
        <w:tabs>
          <w:tab w:val="left" w:pos="5761"/>
          <w:tab w:val="left" w:pos="7020"/>
          <w:tab w:val="left" w:pos="7088"/>
        </w:tabs>
        <w:jc w:val="both"/>
        <w:rPr>
          <w:rFonts w:ascii="Century Gothic" w:hAnsi="Century Gothic" w:cs="Arial"/>
          <w:sz w:val="26"/>
          <w:szCs w:val="26"/>
        </w:rPr>
      </w:pPr>
      <w:r>
        <w:rPr>
          <w:rFonts w:ascii="Century Gothic" w:hAnsi="Century Gothic" w:cs="Arial"/>
          <w:sz w:val="26"/>
          <w:szCs w:val="26"/>
        </w:rPr>
        <w:t>Vor allem aber: Wo bleibt denn hier die „Information“, die Ihr Ethikrat angeblich fördern möchte?</w:t>
      </w:r>
    </w:p>
    <w:p w:rsidR="005F5749" w:rsidRDefault="005F5749" w:rsidP="00B508E8">
      <w:pPr>
        <w:tabs>
          <w:tab w:val="left" w:pos="5761"/>
          <w:tab w:val="left" w:pos="7020"/>
          <w:tab w:val="left" w:pos="7088"/>
        </w:tabs>
        <w:jc w:val="both"/>
        <w:rPr>
          <w:rFonts w:ascii="Century Gothic" w:hAnsi="Century Gothic" w:cs="Arial"/>
          <w:sz w:val="26"/>
          <w:szCs w:val="26"/>
        </w:rPr>
      </w:pPr>
    </w:p>
    <w:p w:rsidR="005F5749" w:rsidRDefault="005F5749" w:rsidP="00B508E8">
      <w:pPr>
        <w:tabs>
          <w:tab w:val="left" w:pos="5761"/>
          <w:tab w:val="left" w:pos="7020"/>
          <w:tab w:val="left" w:pos="7088"/>
        </w:tabs>
        <w:jc w:val="both"/>
        <w:rPr>
          <w:rFonts w:ascii="Century Gothic" w:hAnsi="Century Gothic" w:cs="Arial"/>
          <w:sz w:val="26"/>
          <w:szCs w:val="26"/>
        </w:rPr>
      </w:pPr>
      <w:r>
        <w:rPr>
          <w:rFonts w:ascii="Century Gothic" w:hAnsi="Century Gothic" w:cs="Arial"/>
          <w:sz w:val="26"/>
          <w:szCs w:val="26"/>
        </w:rPr>
        <w:t>Sehen sich bitte nur mal die folgenden impfkritischen Fundstellen an:</w:t>
      </w:r>
    </w:p>
    <w:p w:rsidR="005F5749" w:rsidRDefault="005F5749" w:rsidP="005F5749">
      <w:pPr>
        <w:rPr>
          <w:rFonts w:ascii="Century Gothic" w:hAnsi="Century Gothic" w:cs="Arial"/>
          <w:sz w:val="26"/>
          <w:szCs w:val="26"/>
        </w:rPr>
      </w:pPr>
    </w:p>
    <w:p w:rsidR="005F5749" w:rsidRPr="005F5749" w:rsidRDefault="005F5749" w:rsidP="005F5749">
      <w:pPr>
        <w:rPr>
          <w:sz w:val="26"/>
          <w:szCs w:val="26"/>
        </w:rPr>
      </w:pPr>
      <w:r w:rsidRPr="005F5749">
        <w:rPr>
          <w:sz w:val="26"/>
          <w:szCs w:val="26"/>
        </w:rPr>
        <w:t>1.</w:t>
      </w:r>
    </w:p>
    <w:p w:rsidR="005F5749" w:rsidRPr="005F5749" w:rsidRDefault="005F5749" w:rsidP="005F5749">
      <w:pPr>
        <w:rPr>
          <w:sz w:val="26"/>
          <w:szCs w:val="26"/>
        </w:rPr>
      </w:pPr>
    </w:p>
    <w:p w:rsidR="005F5749" w:rsidRPr="005F5749" w:rsidRDefault="005F5749" w:rsidP="005F5749">
      <w:pPr>
        <w:rPr>
          <w:sz w:val="26"/>
          <w:szCs w:val="26"/>
        </w:rPr>
      </w:pPr>
      <w:r w:rsidRPr="005F5749">
        <w:rPr>
          <w:sz w:val="26"/>
          <w:szCs w:val="26"/>
        </w:rPr>
        <w:t>https://www.youtube.com/watch?v=iAJd5owgHbQ&amp;t=119s</w:t>
      </w:r>
    </w:p>
    <w:p w:rsidR="005F5749" w:rsidRPr="005F5749" w:rsidRDefault="005F5749" w:rsidP="005F5749">
      <w:pPr>
        <w:rPr>
          <w:sz w:val="26"/>
          <w:szCs w:val="26"/>
        </w:rPr>
      </w:pPr>
    </w:p>
    <w:p w:rsidR="005F5749" w:rsidRPr="005F5749" w:rsidRDefault="005F5749" w:rsidP="005F5749">
      <w:pPr>
        <w:rPr>
          <w:sz w:val="26"/>
          <w:szCs w:val="26"/>
        </w:rPr>
      </w:pPr>
      <w:r w:rsidRPr="005F5749">
        <w:rPr>
          <w:sz w:val="26"/>
          <w:szCs w:val="26"/>
        </w:rPr>
        <w:lastRenderedPageBreak/>
        <w:t>2.</w:t>
      </w:r>
    </w:p>
    <w:p w:rsidR="005F5749" w:rsidRPr="005F5749" w:rsidRDefault="005F5749" w:rsidP="005F5749">
      <w:pPr>
        <w:rPr>
          <w:sz w:val="26"/>
          <w:szCs w:val="26"/>
        </w:rPr>
      </w:pPr>
    </w:p>
    <w:p w:rsidR="005F5749" w:rsidRPr="005F5749" w:rsidRDefault="005F5749" w:rsidP="005F5749">
      <w:pPr>
        <w:rPr>
          <w:sz w:val="26"/>
          <w:szCs w:val="26"/>
        </w:rPr>
      </w:pPr>
      <w:r w:rsidRPr="005F5749">
        <w:rPr>
          <w:sz w:val="26"/>
          <w:szCs w:val="26"/>
        </w:rPr>
        <w:t>Aus der jüngsten Sitzung des ACU (eingestellt auf Minute 3:48:45): Prof. Hockertz über die Mitteilung des Forschungsleiters einer unterdrückten Corona-Impfstoffstudie, mutmaßlich von Astra Zeneca: Alle Versuchstiere innerhalb von 2 Tagen gestorben.</w:t>
      </w:r>
    </w:p>
    <w:p w:rsidR="005F5749" w:rsidRPr="005F5749" w:rsidRDefault="005F5749" w:rsidP="005F5749">
      <w:pPr>
        <w:rPr>
          <w:sz w:val="26"/>
          <w:szCs w:val="26"/>
        </w:rPr>
      </w:pPr>
    </w:p>
    <w:p w:rsidR="005F5749" w:rsidRPr="005F5749" w:rsidRDefault="005F5749" w:rsidP="005F5749">
      <w:pPr>
        <w:rPr>
          <w:sz w:val="26"/>
          <w:szCs w:val="26"/>
        </w:rPr>
      </w:pPr>
      <w:r w:rsidRPr="005F5749">
        <w:rPr>
          <w:sz w:val="26"/>
          <w:szCs w:val="26"/>
        </w:rPr>
        <w:t>https://youtu.be/fBtPbyvAgFI?t=13724</w:t>
      </w:r>
    </w:p>
    <w:p w:rsidR="005F5749" w:rsidRPr="005F5749" w:rsidRDefault="005F5749" w:rsidP="005F5749">
      <w:pPr>
        <w:rPr>
          <w:sz w:val="26"/>
          <w:szCs w:val="26"/>
        </w:rPr>
      </w:pPr>
    </w:p>
    <w:p w:rsidR="005F5749" w:rsidRPr="005F5749" w:rsidRDefault="005F5749" w:rsidP="005F5749">
      <w:pPr>
        <w:rPr>
          <w:sz w:val="26"/>
          <w:szCs w:val="26"/>
        </w:rPr>
      </w:pPr>
      <w:r w:rsidRPr="005F5749">
        <w:rPr>
          <w:sz w:val="26"/>
          <w:szCs w:val="26"/>
        </w:rPr>
        <w:t>3.</w:t>
      </w:r>
    </w:p>
    <w:p w:rsidR="005F5749" w:rsidRPr="005F5749" w:rsidRDefault="005F5749" w:rsidP="005F5749">
      <w:pPr>
        <w:rPr>
          <w:sz w:val="26"/>
          <w:szCs w:val="26"/>
        </w:rPr>
      </w:pPr>
    </w:p>
    <w:p w:rsidR="005F5749" w:rsidRPr="005F5749" w:rsidRDefault="005F5749" w:rsidP="005F5749">
      <w:pPr>
        <w:rPr>
          <w:sz w:val="26"/>
          <w:szCs w:val="26"/>
        </w:rPr>
      </w:pPr>
      <w:r w:rsidRPr="005F5749">
        <w:rPr>
          <w:sz w:val="26"/>
          <w:szCs w:val="26"/>
        </w:rPr>
        <w:t>https://www.schildverlag.de/2020/12/03/erschreckend-warum-der-coronavirus-impfstoff-von-pfizer-bei-70-c-gelagert-werden-muss/</w:t>
      </w:r>
    </w:p>
    <w:p w:rsidR="005F5749" w:rsidRPr="005F5749" w:rsidRDefault="005F5749" w:rsidP="005F5749">
      <w:pPr>
        <w:rPr>
          <w:sz w:val="26"/>
          <w:szCs w:val="26"/>
        </w:rPr>
      </w:pPr>
    </w:p>
    <w:p w:rsidR="005F5749" w:rsidRPr="005F5749" w:rsidRDefault="005F5749" w:rsidP="005F5749">
      <w:pPr>
        <w:rPr>
          <w:sz w:val="26"/>
          <w:szCs w:val="26"/>
        </w:rPr>
      </w:pPr>
      <w:r w:rsidRPr="005F5749">
        <w:rPr>
          <w:sz w:val="26"/>
          <w:szCs w:val="26"/>
        </w:rPr>
        <w:t>4.</w:t>
      </w:r>
    </w:p>
    <w:p w:rsidR="005F5749" w:rsidRPr="005F5749" w:rsidRDefault="005F5749" w:rsidP="005F5749">
      <w:pPr>
        <w:rPr>
          <w:sz w:val="26"/>
          <w:szCs w:val="26"/>
        </w:rPr>
      </w:pPr>
    </w:p>
    <w:p w:rsidR="005F5749" w:rsidRPr="005F5749" w:rsidRDefault="005F5749" w:rsidP="005F5749">
      <w:pPr>
        <w:rPr>
          <w:sz w:val="26"/>
          <w:szCs w:val="26"/>
        </w:rPr>
      </w:pPr>
      <w:r w:rsidRPr="005F5749">
        <w:rPr>
          <w:sz w:val="26"/>
          <w:szCs w:val="26"/>
        </w:rPr>
        <w:t>https://snanews.de/20201216/toxikologe-corona-impfstoff-187459.html</w:t>
      </w:r>
    </w:p>
    <w:p w:rsidR="005F5749" w:rsidRDefault="005F5749" w:rsidP="005F5749"/>
    <w:p w:rsidR="005F5749" w:rsidRDefault="005F5749" w:rsidP="005F5749"/>
    <w:p w:rsidR="005F5749" w:rsidRDefault="005F5749" w:rsidP="005F5749">
      <w:pPr>
        <w:jc w:val="both"/>
        <w:rPr>
          <w:rFonts w:ascii="Century Gothic" w:hAnsi="Century Gothic"/>
          <w:sz w:val="26"/>
          <w:szCs w:val="26"/>
        </w:rPr>
      </w:pPr>
      <w:r w:rsidRPr="005F5749">
        <w:rPr>
          <w:rFonts w:ascii="Century Gothic" w:hAnsi="Century Gothic"/>
          <w:sz w:val="26"/>
          <w:szCs w:val="26"/>
        </w:rPr>
        <w:t>Es gibt noch zahlreiche weitere äußerst alarmierende Berichte über schädliche Nebenwirkungen der aktuell in der Testung befindlichen SARS-CoV2-Impfstoffe</w:t>
      </w:r>
      <w:r>
        <w:rPr>
          <w:rFonts w:ascii="Century Gothic" w:hAnsi="Century Gothic"/>
          <w:sz w:val="26"/>
          <w:szCs w:val="26"/>
        </w:rPr>
        <w:t xml:space="preserve">, und die können auch Ihrem Mitglied Prof. Henn trotz seiner ständigen Reflektionen über Sitte und Moral nicht entgangen sein. </w:t>
      </w:r>
    </w:p>
    <w:p w:rsidR="005F5749" w:rsidRDefault="005F5749" w:rsidP="005F5749">
      <w:pPr>
        <w:jc w:val="both"/>
        <w:rPr>
          <w:rFonts w:ascii="Century Gothic" w:hAnsi="Century Gothic"/>
          <w:sz w:val="26"/>
          <w:szCs w:val="26"/>
        </w:rPr>
      </w:pPr>
    </w:p>
    <w:p w:rsidR="005F5749" w:rsidRDefault="005F5749" w:rsidP="005F5749">
      <w:pPr>
        <w:jc w:val="both"/>
        <w:rPr>
          <w:rFonts w:ascii="Century Gothic" w:hAnsi="Century Gothic"/>
          <w:sz w:val="26"/>
          <w:szCs w:val="26"/>
        </w:rPr>
      </w:pPr>
      <w:r>
        <w:rPr>
          <w:rFonts w:ascii="Century Gothic" w:hAnsi="Century Gothic"/>
          <w:sz w:val="26"/>
          <w:szCs w:val="26"/>
        </w:rPr>
        <w:t>Impfkritische Sachbücher wie „Virus-Wahn“ von Köhnlein/Engelbrecht gibt es schon seit vielen Jahren, und das kann Ihrem Mitglied Prof. Henn nicht entgangen sein. Oder gibt er etwa „Empfehlungen“ – freilich in aggressive Rhetorik eingekleidet – über Impfungen ab, ohne sich jemals auch mit den Einwänden gegen Sinn und Nutzen von Impfungen befasst zu haben?</w:t>
      </w:r>
    </w:p>
    <w:p w:rsidR="005F5749" w:rsidRDefault="005F5749" w:rsidP="005F5749">
      <w:pPr>
        <w:jc w:val="both"/>
        <w:rPr>
          <w:rFonts w:ascii="Century Gothic" w:hAnsi="Century Gothic"/>
          <w:sz w:val="26"/>
          <w:szCs w:val="26"/>
        </w:rPr>
      </w:pPr>
    </w:p>
    <w:p w:rsidR="005F5749" w:rsidRDefault="005F5749" w:rsidP="005F5749">
      <w:pPr>
        <w:jc w:val="both"/>
        <w:rPr>
          <w:rFonts w:ascii="Century Gothic" w:hAnsi="Century Gothic"/>
          <w:sz w:val="26"/>
          <w:szCs w:val="26"/>
        </w:rPr>
      </w:pPr>
      <w:r>
        <w:rPr>
          <w:rFonts w:ascii="Century Gothic" w:hAnsi="Century Gothic"/>
          <w:sz w:val="26"/>
          <w:szCs w:val="26"/>
        </w:rPr>
        <w:t>Wurde die Öffentlichkeit von Ihrem Ethikrat über die Gefahren und Risiken im Zusammenhang mit der (massenhaften !) Verabreichung von unausgereiften Impfstoffen mit Notzulassung schon umfassend informiert?</w:t>
      </w:r>
    </w:p>
    <w:p w:rsidR="005F5749" w:rsidRDefault="005F5749" w:rsidP="005F5749">
      <w:pPr>
        <w:jc w:val="both"/>
        <w:rPr>
          <w:rFonts w:ascii="Century Gothic" w:hAnsi="Century Gothic"/>
          <w:sz w:val="26"/>
          <w:szCs w:val="26"/>
        </w:rPr>
      </w:pPr>
    </w:p>
    <w:p w:rsidR="005F5749" w:rsidRDefault="005F5749" w:rsidP="005F5749">
      <w:pPr>
        <w:jc w:val="both"/>
        <w:rPr>
          <w:rFonts w:ascii="Century Gothic" w:hAnsi="Century Gothic"/>
          <w:sz w:val="26"/>
          <w:szCs w:val="26"/>
        </w:rPr>
      </w:pPr>
      <w:r>
        <w:rPr>
          <w:rFonts w:ascii="Century Gothic" w:hAnsi="Century Gothic"/>
          <w:sz w:val="26"/>
          <w:szCs w:val="26"/>
        </w:rPr>
        <w:t>Wenn ja, dann schicken Sie mir bitte einen Link dazu. Denn eine solche Information ist mir bislang entgangen.</w:t>
      </w:r>
    </w:p>
    <w:p w:rsidR="005F5749" w:rsidRDefault="005F5749" w:rsidP="005F5749">
      <w:pPr>
        <w:jc w:val="both"/>
        <w:rPr>
          <w:rFonts w:ascii="Century Gothic" w:hAnsi="Century Gothic"/>
          <w:sz w:val="26"/>
          <w:szCs w:val="26"/>
        </w:rPr>
      </w:pPr>
    </w:p>
    <w:p w:rsidR="005F5749" w:rsidRDefault="005F5749" w:rsidP="005F5749">
      <w:pPr>
        <w:jc w:val="both"/>
        <w:rPr>
          <w:rFonts w:ascii="Century Gothic" w:hAnsi="Century Gothic"/>
          <w:sz w:val="26"/>
          <w:szCs w:val="26"/>
        </w:rPr>
      </w:pPr>
      <w:r>
        <w:rPr>
          <w:rFonts w:ascii="Century Gothic" w:hAnsi="Century Gothic"/>
          <w:sz w:val="26"/>
          <w:szCs w:val="26"/>
        </w:rPr>
        <w:t xml:space="preserve">Ich weiß ja nicht, was Sie in Ihrem Rat so alles über Ethik und Moral zusammenklugen, aber wenn Prof. Henn Ihr Mitglied sein kann, dann sollten Sie Ihren Club </w:t>
      </w:r>
      <w:r w:rsidR="00606BC0">
        <w:rPr>
          <w:rFonts w:ascii="Century Gothic" w:hAnsi="Century Gothic"/>
          <w:sz w:val="26"/>
          <w:szCs w:val="26"/>
        </w:rPr>
        <w:t xml:space="preserve">entweder auflösen oder gänzlich neu besetzen. </w:t>
      </w:r>
    </w:p>
    <w:p w:rsidR="00606BC0" w:rsidRDefault="00606BC0" w:rsidP="005F5749">
      <w:pPr>
        <w:jc w:val="both"/>
        <w:rPr>
          <w:rFonts w:ascii="Century Gothic" w:hAnsi="Century Gothic"/>
          <w:sz w:val="26"/>
          <w:szCs w:val="26"/>
        </w:rPr>
      </w:pPr>
    </w:p>
    <w:p w:rsidR="00606BC0" w:rsidRDefault="00606BC0" w:rsidP="00606BC0">
      <w:pPr>
        <w:jc w:val="both"/>
        <w:rPr>
          <w:rFonts w:ascii="Century Gothic" w:hAnsi="Century Gothic"/>
          <w:sz w:val="26"/>
          <w:szCs w:val="26"/>
        </w:rPr>
      </w:pPr>
      <w:r>
        <w:rPr>
          <w:rFonts w:ascii="Century Gothic" w:hAnsi="Century Gothic"/>
          <w:sz w:val="26"/>
          <w:szCs w:val="26"/>
        </w:rPr>
        <w:t>Kein Mensch braucht Empfehlungen von einem Ethiker, der sich durch solche Äußerungen nicht nur von den tragenden ethischen Grundsätzen der abendländischen Kultur, sondern auch von dem Auftrag der Medizin und Heilkunde verabschiedet hat.</w:t>
      </w:r>
    </w:p>
    <w:p w:rsidR="00606BC0" w:rsidRDefault="00606BC0" w:rsidP="00606BC0">
      <w:pPr>
        <w:jc w:val="both"/>
        <w:rPr>
          <w:rFonts w:ascii="Century Gothic" w:hAnsi="Century Gothic"/>
          <w:sz w:val="26"/>
          <w:szCs w:val="26"/>
        </w:rPr>
      </w:pPr>
    </w:p>
    <w:p w:rsidR="00606BC0" w:rsidRPr="005F5749" w:rsidRDefault="00606BC0" w:rsidP="00606BC0">
      <w:pPr>
        <w:jc w:val="both"/>
        <w:rPr>
          <w:rFonts w:ascii="Century Gothic" w:hAnsi="Century Gothic"/>
          <w:sz w:val="26"/>
          <w:szCs w:val="26"/>
        </w:rPr>
      </w:pPr>
      <w:r>
        <w:rPr>
          <w:rFonts w:ascii="Century Gothic" w:hAnsi="Century Gothic"/>
          <w:sz w:val="26"/>
          <w:szCs w:val="26"/>
        </w:rPr>
        <w:t>Ein Wissenschaftler klärt auf, er spielt nicht mit den Ängsten der Menschen, und er versucht schon einmal gar nicht, Ängste mit dummen Sprüchen dazu zu verleiten, dass sie auch noch freiwillig in eine Impfung einwilligen, deren gesundheitlichen Folgen nicht abschätzbar sind.</w:t>
      </w:r>
    </w:p>
    <w:p w:rsidR="005F5749" w:rsidRPr="005F5749" w:rsidRDefault="005F5749" w:rsidP="00606BC0">
      <w:pPr>
        <w:jc w:val="both"/>
        <w:rPr>
          <w:rFonts w:ascii="Century Gothic" w:hAnsi="Century Gothic"/>
          <w:sz w:val="26"/>
          <w:szCs w:val="26"/>
        </w:rPr>
      </w:pPr>
    </w:p>
    <w:p w:rsidR="005F5749" w:rsidRPr="005F5749" w:rsidRDefault="005F5749" w:rsidP="00606BC0">
      <w:pPr>
        <w:jc w:val="both"/>
        <w:rPr>
          <w:rFonts w:ascii="Century Gothic" w:hAnsi="Century Gothic"/>
          <w:sz w:val="26"/>
          <w:szCs w:val="26"/>
        </w:rPr>
      </w:pPr>
      <w:r w:rsidRPr="005F5749">
        <w:rPr>
          <w:rFonts w:ascii="Century Gothic" w:hAnsi="Century Gothic"/>
          <w:sz w:val="26"/>
          <w:szCs w:val="26"/>
        </w:rPr>
        <w:t xml:space="preserve">Ein Mensch, der nicht vergessen hat, was ein Mensch ist oder jedenfalls nicht ist, der sagt ohnehin „Nein !!“, wenn ihn die Handlanger der Pharmaindustrie </w:t>
      </w:r>
      <w:r>
        <w:rPr>
          <w:rFonts w:ascii="Century Gothic" w:hAnsi="Century Gothic"/>
          <w:sz w:val="26"/>
          <w:szCs w:val="26"/>
        </w:rPr>
        <w:t xml:space="preserve">im Kontext mit der Verabreichung unausgereifter Impfstoffe </w:t>
      </w:r>
      <w:r w:rsidRPr="005F5749">
        <w:rPr>
          <w:rFonts w:ascii="Century Gothic" w:hAnsi="Century Gothic"/>
          <w:sz w:val="26"/>
          <w:szCs w:val="26"/>
        </w:rPr>
        <w:t>auf den Rang eines Versuchstiers reduzieren wollen.</w:t>
      </w:r>
    </w:p>
    <w:p w:rsidR="005F5749" w:rsidRDefault="005F5749" w:rsidP="005F5749"/>
    <w:p w:rsidR="00B508E8" w:rsidRDefault="00606BC0" w:rsidP="00B508E8">
      <w:pPr>
        <w:tabs>
          <w:tab w:val="left" w:pos="5761"/>
          <w:tab w:val="left" w:pos="7020"/>
          <w:tab w:val="left" w:pos="7088"/>
        </w:tabs>
        <w:jc w:val="both"/>
        <w:rPr>
          <w:rFonts w:ascii="Century Gothic" w:hAnsi="Century Gothic" w:cs="Arial"/>
          <w:sz w:val="26"/>
          <w:szCs w:val="26"/>
        </w:rPr>
      </w:pPr>
      <w:r>
        <w:rPr>
          <w:rFonts w:ascii="Century Gothic" w:hAnsi="Century Gothic" w:cs="Arial"/>
          <w:sz w:val="26"/>
          <w:szCs w:val="26"/>
        </w:rPr>
        <w:t>Wer solche Empfehlungen wie Prof. Henn abgibt, der darf die Menschen fortan auch mit so „tiefgreifenden“ Erläuterungen wie „Moral, das ist, wenn man moralisch ist…“ (so wie der Hauptmann in Büchners Woyzeck) in Fragen der Ethik beraten, da ihn ohnehin kein Mensch mehr ernst nehmen kann, der sich seinen gesunden Menschenverstand trotz medialer Dauerpropaganda noch bewahrt hat.</w:t>
      </w:r>
    </w:p>
    <w:p w:rsidR="00606BC0" w:rsidRDefault="00606BC0" w:rsidP="00B508E8">
      <w:pPr>
        <w:tabs>
          <w:tab w:val="left" w:pos="5761"/>
          <w:tab w:val="left" w:pos="7020"/>
          <w:tab w:val="left" w:pos="7088"/>
        </w:tabs>
        <w:jc w:val="both"/>
        <w:rPr>
          <w:rFonts w:ascii="Century Gothic" w:hAnsi="Century Gothic" w:cs="Arial"/>
          <w:sz w:val="26"/>
          <w:szCs w:val="26"/>
        </w:rPr>
      </w:pPr>
    </w:p>
    <w:p w:rsidR="00606BC0" w:rsidRDefault="00606BC0" w:rsidP="00B508E8">
      <w:pPr>
        <w:tabs>
          <w:tab w:val="left" w:pos="5761"/>
          <w:tab w:val="left" w:pos="7020"/>
          <w:tab w:val="left" w:pos="7088"/>
        </w:tabs>
        <w:jc w:val="both"/>
        <w:rPr>
          <w:rFonts w:ascii="Century Gothic" w:hAnsi="Century Gothic" w:cs="Arial"/>
          <w:sz w:val="26"/>
          <w:szCs w:val="26"/>
        </w:rPr>
      </w:pPr>
      <w:r>
        <w:rPr>
          <w:rFonts w:ascii="Century Gothic" w:hAnsi="Century Gothic" w:cs="Arial"/>
          <w:sz w:val="26"/>
          <w:szCs w:val="26"/>
        </w:rPr>
        <w:t>Was mich aber besonders irritiert, ist der Umstand, dass Ihr Mitglied Prof. Henn mit solchen Äußerungen nicht nur jede „Moral“ vermissen lässt, sondern auch seinen gesetzlichen Auftrag vergisst, zumal der Ethikkrat ja auch Parlamente beraten soll</w:t>
      </w:r>
    </w:p>
    <w:p w:rsidR="00B508E8" w:rsidRDefault="00B508E8" w:rsidP="00B508E8">
      <w:pPr>
        <w:pStyle w:val="StandardWeb"/>
        <w:jc w:val="both"/>
        <w:rPr>
          <w:rFonts w:ascii="Century Gothic" w:hAnsi="Century Gothic" w:cs="Arial"/>
          <w:b/>
          <w:bCs/>
          <w:color w:val="222222"/>
          <w:sz w:val="26"/>
          <w:szCs w:val="26"/>
          <w:shd w:val="clear" w:color="auto" w:fill="FFFFFF"/>
        </w:rPr>
      </w:pPr>
      <w:r>
        <w:rPr>
          <w:rFonts w:ascii="Century Gothic" w:hAnsi="Century Gothic" w:cs="Arial"/>
          <w:color w:val="222222"/>
          <w:sz w:val="26"/>
          <w:szCs w:val="26"/>
          <w:u w:val="single"/>
          <w:shd w:val="clear" w:color="auto" w:fill="FFFFFF"/>
        </w:rPr>
        <w:t xml:space="preserve">Wie Sie wissen (sollten), gilt </w:t>
      </w:r>
      <w:r w:rsidRPr="00A33204">
        <w:rPr>
          <w:rFonts w:ascii="Century Gothic" w:hAnsi="Century Gothic" w:cs="Arial"/>
          <w:color w:val="222222"/>
          <w:sz w:val="26"/>
          <w:szCs w:val="26"/>
          <w:u w:val="single"/>
          <w:shd w:val="clear" w:color="auto" w:fill="FFFFFF"/>
        </w:rPr>
        <w:t>n</w:t>
      </w:r>
      <w:r w:rsidRPr="00A33204">
        <w:rPr>
          <w:rFonts w:ascii="Century Gothic" w:hAnsi="Century Gothic" w:cs="Arial"/>
          <w:color w:val="222222"/>
          <w:sz w:val="26"/>
          <w:szCs w:val="26"/>
          <w:shd w:val="clear" w:color="auto" w:fill="FFFFFF"/>
        </w:rPr>
        <w:t>ach ständiger Rechtsprechung des BVerfGs eigentlich Folgendes (Zitat):</w:t>
      </w:r>
    </w:p>
    <w:p w:rsidR="00B508E8" w:rsidRDefault="00B508E8" w:rsidP="00B508E8">
      <w:pPr>
        <w:jc w:val="both"/>
        <w:rPr>
          <w:rFonts w:ascii="Century Gothic" w:hAnsi="Century Gothic"/>
          <w:color w:val="333333"/>
          <w:sz w:val="26"/>
          <w:szCs w:val="26"/>
          <w:shd w:val="clear" w:color="auto" w:fill="E5E5E5"/>
        </w:rPr>
      </w:pPr>
      <w:r w:rsidRPr="00770911">
        <w:rPr>
          <w:rFonts w:ascii="Century Gothic" w:hAnsi="Century Gothic" w:cs="Arial"/>
          <w:b/>
          <w:bCs/>
          <w:color w:val="222222"/>
          <w:sz w:val="26"/>
          <w:szCs w:val="26"/>
          <w:shd w:val="clear" w:color="auto" w:fill="FFFFFF"/>
        </w:rPr>
        <w:t>„</w:t>
      </w:r>
      <w:r w:rsidRPr="00770911">
        <w:rPr>
          <w:rStyle w:val="apple-converted-space"/>
          <w:rFonts w:ascii="Century Gothic" w:hAnsi="Century Gothic"/>
          <w:color w:val="333333"/>
          <w:sz w:val="26"/>
          <w:szCs w:val="26"/>
          <w:shd w:val="clear" w:color="auto" w:fill="E5E5E5"/>
        </w:rPr>
        <w:t> </w:t>
      </w:r>
      <w:r w:rsidRPr="00770911">
        <w:rPr>
          <w:rFonts w:ascii="Century Gothic" w:hAnsi="Century Gothic"/>
          <w:color w:val="333333"/>
          <w:sz w:val="26"/>
          <w:szCs w:val="26"/>
          <w:shd w:val="clear" w:color="auto" w:fill="E5E5E5"/>
        </w:rPr>
        <w:t>In seinem klassischen Gehalt schützt Art. 2 Abs. 2 Satz 1 GG das Recht auf Leben und körperliche Unversehrtheit vor staatlichen Eingriffen. Nach der Rechtsprechung des Bundesverfassungsgerichts erschöpft sich das Grundrecht jedoch nicht in einem subjektiven Abwehrrecht gegenüber solchen Eingriffen. Aus ihm ist vielmehr auch eine Schutzpflicht des Staates und seiner Organe für das geschützte Rechtsgut abzuleiten, deren Vernachlässigung von dem Betroffenen grundsätzlich mit der Verfassungsbeschwerde geltend gemacht werden kann (vgl. BVerfGE 77, 170 &lt;214&gt;; 77, 381 &lt;402 f.&gt;). Die Schutzpflicht gebietet dem Staat, sich schützend und fördernd vor gefährdetes menschliches Leben zu stellen, es insbesondere vor rechtswidrigen Eingriffen Dritter zu bewahren (vgl. BVerfGE 39, 1 &lt;42&gt;; 46, 160 &lt;164&gt;; 49, 89 &lt;141 f.&gt;; 53, 30 &lt;57&gt;; 56, 54 &lt;73&gt;). Eine solche Schutzpflicht besteht auch hinsichtlich der Missbrauchsgefahren, die vom Umgang mit Schusswaffen ausgehen (vgl. BVerfGK 1, 95 &lt;98&gt;).</w:t>
      </w:r>
    </w:p>
    <w:p w:rsidR="00B508E8" w:rsidRPr="00770911" w:rsidRDefault="00B508E8" w:rsidP="00B508E8">
      <w:pPr>
        <w:jc w:val="both"/>
        <w:rPr>
          <w:rFonts w:ascii="Century Gothic" w:hAnsi="Century Gothic"/>
          <w:sz w:val="26"/>
          <w:szCs w:val="26"/>
        </w:rPr>
      </w:pPr>
      <w:r w:rsidRPr="00770911">
        <w:rPr>
          <w:rFonts w:ascii="Century Gothic" w:hAnsi="Century Gothic"/>
          <w:color w:val="333333"/>
          <w:sz w:val="26"/>
          <w:szCs w:val="26"/>
          <w:shd w:val="clear" w:color="auto" w:fill="E5E5E5"/>
        </w:rPr>
        <w:t xml:space="preserve">Bei der Erfüllung dieser Schutzpflicht aus Art. 2 Abs. 2 Satz 1 GG kommt dem Gesetzgeber wie der vollziehenden Gewalt jedoch ein weiter Einschätzungs-, Wertungs- und Gestaltungsspielraum zu (vgl. BVerfGE 77, 170 &lt;214&gt;). Die Entscheidung, welche Maßnahmen geboten sind, kann nur begrenzt nachgeprüft werden. Das Bundesverfassungsgericht kann eine Verletzung der Schutzpflicht daher nur dann feststellen, wenn die öffentliche Gewalt Schutzvorkehrungen überhaupt nicht getroffen hat oder </w:t>
      </w:r>
      <w:r w:rsidRPr="00770911">
        <w:rPr>
          <w:rFonts w:ascii="Century Gothic" w:hAnsi="Century Gothic"/>
          <w:b/>
          <w:bCs/>
          <w:color w:val="333333"/>
          <w:sz w:val="26"/>
          <w:szCs w:val="26"/>
          <w:shd w:val="clear" w:color="auto" w:fill="E5E5E5"/>
        </w:rPr>
        <w:t>die ergriffenen Maßnahmen gänzlich ungeeignet oder völlig unzulänglich sind, das gebotene Schutzziel zu erreichen</w:t>
      </w:r>
      <w:r w:rsidRPr="00770911">
        <w:rPr>
          <w:rFonts w:ascii="Century Gothic" w:hAnsi="Century Gothic"/>
          <w:color w:val="333333"/>
          <w:sz w:val="26"/>
          <w:szCs w:val="26"/>
          <w:shd w:val="clear" w:color="auto" w:fill="E5E5E5"/>
        </w:rPr>
        <w:t xml:space="preserve"> (vgl. BVerfGE 56, 54 &lt;80 f.&gt;; 77, 381 &lt;405&gt;; 79, 174 &lt;202&gt;; stRspr).</w:t>
      </w:r>
      <w:r>
        <w:rPr>
          <w:rFonts w:ascii="Century Gothic" w:hAnsi="Century Gothic"/>
          <w:color w:val="333333"/>
          <w:sz w:val="26"/>
          <w:szCs w:val="26"/>
          <w:shd w:val="clear" w:color="auto" w:fill="E5E5E5"/>
        </w:rPr>
        <w:t xml:space="preserve">“ </w:t>
      </w:r>
      <w:r>
        <w:rPr>
          <w:rFonts w:ascii="Century Gothic" w:hAnsi="Century Gothic"/>
          <w:sz w:val="26"/>
          <w:szCs w:val="26"/>
        </w:rPr>
        <w:t>(BVerfG – 2 BvR 1676/10)</w:t>
      </w:r>
    </w:p>
    <w:p w:rsidR="00B508E8" w:rsidRDefault="00B508E8" w:rsidP="00B508E8">
      <w:pPr>
        <w:tabs>
          <w:tab w:val="left" w:pos="5761"/>
          <w:tab w:val="left" w:pos="7020"/>
          <w:tab w:val="left" w:pos="7088"/>
        </w:tabs>
        <w:jc w:val="both"/>
        <w:rPr>
          <w:rFonts w:ascii="Century Gothic" w:hAnsi="Century Gothic" w:cs="Arial"/>
          <w:sz w:val="26"/>
          <w:szCs w:val="26"/>
        </w:rPr>
      </w:pPr>
    </w:p>
    <w:p w:rsidR="00B508E8" w:rsidRDefault="00606BC0" w:rsidP="00B508E8">
      <w:pPr>
        <w:pStyle w:val="StandardWeb"/>
        <w:jc w:val="both"/>
        <w:rPr>
          <w:rFonts w:ascii="Century Gothic" w:hAnsi="Century Gothic" w:cs="Arial"/>
          <w:color w:val="222222"/>
          <w:sz w:val="26"/>
          <w:szCs w:val="26"/>
          <w:shd w:val="clear" w:color="auto" w:fill="FFFFFF"/>
        </w:rPr>
      </w:pPr>
      <w:r>
        <w:rPr>
          <w:rFonts w:ascii="Century Gothic" w:hAnsi="Century Gothic" w:cs="Arial"/>
          <w:color w:val="222222"/>
          <w:sz w:val="26"/>
          <w:szCs w:val="26"/>
          <w:shd w:val="clear" w:color="auto" w:fill="FFFFFF"/>
        </w:rPr>
        <w:t xml:space="preserve">Will Prof. Henn </w:t>
      </w:r>
      <w:r w:rsidR="00B508E8">
        <w:rPr>
          <w:rFonts w:ascii="Century Gothic" w:hAnsi="Century Gothic" w:cs="Arial"/>
          <w:color w:val="222222"/>
          <w:sz w:val="26"/>
          <w:szCs w:val="26"/>
          <w:shd w:val="clear" w:color="auto" w:fill="FFFFFF"/>
        </w:rPr>
        <w:t>nicht mitbekommen haben, dass es</w:t>
      </w:r>
      <w:r w:rsidR="00B508E8" w:rsidRPr="0058606F">
        <w:rPr>
          <w:rFonts w:ascii="Century Gothic" w:hAnsi="Century Gothic" w:cs="Arial"/>
          <w:color w:val="222222"/>
          <w:sz w:val="26"/>
          <w:szCs w:val="26"/>
          <w:shd w:val="clear" w:color="auto" w:fill="FFFFFF"/>
        </w:rPr>
        <w:t xml:space="preserve"> </w:t>
      </w:r>
      <w:r w:rsidR="00B508E8">
        <w:rPr>
          <w:rFonts w:ascii="Century Gothic" w:hAnsi="Century Gothic" w:cs="Arial"/>
          <w:color w:val="222222"/>
          <w:sz w:val="26"/>
          <w:szCs w:val="26"/>
          <w:shd w:val="clear" w:color="auto" w:fill="FFFFFF"/>
        </w:rPr>
        <w:t>schon am 21.5.2020</w:t>
      </w:r>
      <w:r w:rsidR="00B508E8" w:rsidRPr="0058606F">
        <w:rPr>
          <w:rFonts w:ascii="Century Gothic" w:hAnsi="Century Gothic" w:cs="Arial"/>
          <w:color w:val="222222"/>
          <w:sz w:val="26"/>
          <w:szCs w:val="26"/>
          <w:shd w:val="clear" w:color="auto" w:fill="FFFFFF"/>
        </w:rPr>
        <w:t xml:space="preserve"> </w:t>
      </w:r>
      <w:r w:rsidR="00B508E8" w:rsidRPr="00FC5BF5">
        <w:rPr>
          <w:rFonts w:ascii="Century Gothic" w:hAnsi="Century Gothic" w:cs="Arial"/>
          <w:b/>
          <w:bCs/>
          <w:color w:val="222222"/>
          <w:sz w:val="26"/>
          <w:szCs w:val="26"/>
          <w:shd w:val="clear" w:color="auto" w:fill="FFFFFF"/>
        </w:rPr>
        <w:t xml:space="preserve">mehr als </w:t>
      </w:r>
      <w:r w:rsidR="00B508E8">
        <w:rPr>
          <w:rFonts w:ascii="Century Gothic" w:hAnsi="Century Gothic" w:cs="Arial"/>
          <w:b/>
          <w:bCs/>
          <w:color w:val="222222"/>
          <w:sz w:val="26"/>
          <w:szCs w:val="26"/>
          <w:shd w:val="clear" w:color="auto" w:fill="FFFFFF"/>
        </w:rPr>
        <w:t xml:space="preserve">250 </w:t>
      </w:r>
      <w:r w:rsidR="00B508E8" w:rsidRPr="00FC5BF5">
        <w:rPr>
          <w:rFonts w:ascii="Century Gothic" w:hAnsi="Century Gothic" w:cs="Arial"/>
          <w:b/>
          <w:bCs/>
          <w:color w:val="222222"/>
          <w:sz w:val="26"/>
          <w:szCs w:val="26"/>
          <w:shd w:val="clear" w:color="auto" w:fill="FFFFFF"/>
        </w:rPr>
        <w:t>namhafte Experten</w:t>
      </w:r>
      <w:r w:rsidR="00B508E8">
        <w:rPr>
          <w:rFonts w:ascii="Century Gothic" w:hAnsi="Century Gothic" w:cs="Arial"/>
          <w:color w:val="222222"/>
          <w:sz w:val="26"/>
          <w:szCs w:val="26"/>
          <w:shd w:val="clear" w:color="auto" w:fill="FFFFFF"/>
        </w:rPr>
        <w:t xml:space="preserve"> gab</w:t>
      </w:r>
      <w:r w:rsidR="00B508E8" w:rsidRPr="0058606F">
        <w:rPr>
          <w:rFonts w:ascii="Century Gothic" w:hAnsi="Century Gothic" w:cs="Arial"/>
          <w:color w:val="222222"/>
          <w:sz w:val="26"/>
          <w:szCs w:val="26"/>
          <w:shd w:val="clear" w:color="auto" w:fill="FFFFFF"/>
        </w:rPr>
        <w:t>, die</w:t>
      </w:r>
      <w:r w:rsidR="00B508E8">
        <w:rPr>
          <w:rFonts w:ascii="Century Gothic" w:hAnsi="Century Gothic" w:cs="Arial"/>
          <w:color w:val="222222"/>
          <w:sz w:val="26"/>
          <w:szCs w:val="26"/>
          <w:shd w:val="clear" w:color="auto" w:fill="FFFFFF"/>
        </w:rPr>
        <w:t xml:space="preserve"> im Grunde gegen alle Aspekte der </w:t>
      </w:r>
      <w:r w:rsidR="00B508E8" w:rsidRPr="0058606F">
        <w:rPr>
          <w:rFonts w:ascii="Century Gothic" w:hAnsi="Century Gothic" w:cs="Arial"/>
          <w:color w:val="222222"/>
          <w:sz w:val="26"/>
          <w:szCs w:val="26"/>
          <w:shd w:val="clear" w:color="auto" w:fill="FFFFFF"/>
        </w:rPr>
        <w:t xml:space="preserve">staatlichen Maßnahmen zur (angeblichen) Eindämmung der Ausbreitung des Corona-Virus zahlreiche </w:t>
      </w:r>
      <w:r w:rsidR="00B508E8">
        <w:rPr>
          <w:rFonts w:ascii="Century Gothic" w:hAnsi="Century Gothic" w:cs="Arial"/>
          <w:color w:val="222222"/>
          <w:sz w:val="26"/>
          <w:szCs w:val="26"/>
          <w:shd w:val="clear" w:color="auto" w:fill="FFFFFF"/>
        </w:rPr>
        <w:t xml:space="preserve">erhebliche </w:t>
      </w:r>
      <w:r w:rsidR="00B508E8" w:rsidRPr="0058606F">
        <w:rPr>
          <w:rFonts w:ascii="Century Gothic" w:hAnsi="Century Gothic" w:cs="Arial"/>
          <w:color w:val="222222"/>
          <w:sz w:val="26"/>
          <w:szCs w:val="26"/>
          <w:shd w:val="clear" w:color="auto" w:fill="FFFFFF"/>
        </w:rPr>
        <w:t>Einwendungen vorgetragen haben</w:t>
      </w:r>
      <w:r w:rsidR="00B508E8">
        <w:rPr>
          <w:rFonts w:ascii="Century Gothic" w:hAnsi="Century Gothic" w:cs="Arial"/>
          <w:color w:val="222222"/>
          <w:sz w:val="26"/>
          <w:szCs w:val="26"/>
          <w:shd w:val="clear" w:color="auto" w:fill="FFFFFF"/>
        </w:rPr>
        <w:t>?</w:t>
      </w:r>
    </w:p>
    <w:p w:rsidR="00606BC0" w:rsidRDefault="00606BC0" w:rsidP="00B508E8">
      <w:pPr>
        <w:pStyle w:val="StandardWeb"/>
        <w:jc w:val="both"/>
        <w:rPr>
          <w:rFonts w:ascii="Century Gothic" w:hAnsi="Century Gothic" w:cs="Arial"/>
          <w:color w:val="222222"/>
          <w:sz w:val="26"/>
          <w:szCs w:val="26"/>
          <w:shd w:val="clear" w:color="auto" w:fill="FFFFFF"/>
        </w:rPr>
      </w:pPr>
      <w:r>
        <w:rPr>
          <w:rFonts w:ascii="Century Gothic" w:hAnsi="Century Gothic" w:cs="Arial"/>
          <w:color w:val="222222"/>
          <w:sz w:val="26"/>
          <w:szCs w:val="26"/>
          <w:shd w:val="clear" w:color="auto" w:fill="FFFFFF"/>
        </w:rPr>
        <w:t>Siehe hierzu:</w:t>
      </w:r>
    </w:p>
    <w:p w:rsidR="00B508E8" w:rsidRDefault="00B508E8" w:rsidP="00B508E8">
      <w:pPr>
        <w:pStyle w:val="StandardWeb"/>
        <w:jc w:val="both"/>
        <w:rPr>
          <w:rFonts w:ascii="Century Gothic" w:hAnsi="Century Gothic" w:cs="Arial"/>
          <w:color w:val="222222"/>
          <w:sz w:val="26"/>
          <w:szCs w:val="26"/>
          <w:shd w:val="clear" w:color="auto" w:fill="FFFFFF"/>
        </w:rPr>
      </w:pPr>
      <w:r w:rsidRPr="00FA7982">
        <w:rPr>
          <w:rFonts w:ascii="Century Gothic" w:hAnsi="Century Gothic" w:cs="Arial"/>
          <w:color w:val="222222"/>
          <w:sz w:val="26"/>
          <w:szCs w:val="26"/>
          <w:shd w:val="clear" w:color="auto" w:fill="FFFFFF"/>
        </w:rPr>
        <w:t>https://www.rubikon.news/artikel/weltweiter-widerstand</w:t>
      </w:r>
    </w:p>
    <w:p w:rsidR="00B508E8" w:rsidRDefault="00B508E8" w:rsidP="00B508E8">
      <w:pPr>
        <w:pStyle w:val="StandardWeb"/>
        <w:spacing w:before="0" w:beforeAutospacing="0" w:after="150" w:afterAutospacing="0"/>
        <w:jc w:val="both"/>
        <w:rPr>
          <w:rFonts w:ascii="Century Gothic" w:hAnsi="Century Gothic" w:cs="Arial"/>
          <w:color w:val="222222"/>
          <w:sz w:val="26"/>
          <w:szCs w:val="26"/>
        </w:rPr>
      </w:pPr>
      <w:r w:rsidRPr="00DF0BF6">
        <w:rPr>
          <w:rFonts w:ascii="Century Gothic" w:hAnsi="Century Gothic" w:cs="Arial"/>
          <w:color w:val="222222"/>
          <w:sz w:val="26"/>
          <w:szCs w:val="26"/>
        </w:rPr>
        <w:t xml:space="preserve">Und das sind natürlich nur die Namen </w:t>
      </w:r>
      <w:r>
        <w:rPr>
          <w:rFonts w:ascii="Century Gothic" w:hAnsi="Century Gothic" w:cs="Arial"/>
          <w:color w:val="222222"/>
          <w:sz w:val="26"/>
          <w:szCs w:val="26"/>
        </w:rPr>
        <w:t>und die – hier zur Wahrung der Übersicht auf wenige Sätze reduzierten – Aussagen der Experten</w:t>
      </w:r>
      <w:r w:rsidRPr="00DF0BF6">
        <w:rPr>
          <w:rFonts w:ascii="Century Gothic" w:hAnsi="Century Gothic" w:cs="Arial"/>
          <w:color w:val="222222"/>
          <w:sz w:val="26"/>
          <w:szCs w:val="26"/>
        </w:rPr>
        <w:t xml:space="preserve">, die </w:t>
      </w:r>
      <w:r>
        <w:rPr>
          <w:rFonts w:ascii="Century Gothic" w:hAnsi="Century Gothic" w:cs="Arial"/>
          <w:color w:val="222222"/>
          <w:sz w:val="26"/>
          <w:szCs w:val="26"/>
        </w:rPr>
        <w:t>seinerzeit schon</w:t>
      </w:r>
      <w:r w:rsidRPr="00DF0BF6">
        <w:rPr>
          <w:rFonts w:ascii="Century Gothic" w:hAnsi="Century Gothic" w:cs="Arial"/>
          <w:color w:val="222222"/>
          <w:sz w:val="26"/>
          <w:szCs w:val="26"/>
        </w:rPr>
        <w:t xml:space="preserve"> erfasst werden konnten</w:t>
      </w:r>
      <w:r>
        <w:rPr>
          <w:rFonts w:ascii="Century Gothic" w:hAnsi="Century Gothic" w:cs="Arial"/>
          <w:color w:val="222222"/>
          <w:sz w:val="26"/>
          <w:szCs w:val="26"/>
        </w:rPr>
        <w:t xml:space="preserve">. </w:t>
      </w:r>
    </w:p>
    <w:p w:rsidR="00B508E8" w:rsidRDefault="00B508E8" w:rsidP="00B508E8">
      <w:pPr>
        <w:pStyle w:val="StandardWeb"/>
        <w:spacing w:before="0" w:beforeAutospacing="0" w:after="150" w:afterAutospacing="0"/>
        <w:jc w:val="both"/>
        <w:rPr>
          <w:rFonts w:ascii="Century Gothic" w:hAnsi="Century Gothic" w:cs="Arial"/>
          <w:color w:val="222222"/>
          <w:sz w:val="26"/>
          <w:szCs w:val="26"/>
        </w:rPr>
      </w:pPr>
      <w:r>
        <w:rPr>
          <w:rFonts w:ascii="Century Gothic" w:hAnsi="Century Gothic" w:cs="Arial"/>
          <w:color w:val="222222"/>
          <w:sz w:val="26"/>
          <w:szCs w:val="26"/>
        </w:rPr>
        <w:t>Weltweit gibt es längst sehr viel mehr Experten, deren Fachkompetenz von wissenschaftsfeindlichen und beratungsresistenten „Corona-Panik-Orchester“-Mitgliedern beharrlich ignoriert wird oder die sich aus Furcht vor beruflichen und privaten Nachteilen nicht zu Wort melden, obschon sie fundierte Kritik formulieren könnten.</w:t>
      </w:r>
    </w:p>
    <w:p w:rsidR="00B508E8" w:rsidRDefault="00B508E8" w:rsidP="00B508E8">
      <w:pPr>
        <w:jc w:val="both"/>
        <w:rPr>
          <w:rFonts w:ascii="Century Gothic" w:hAnsi="Century Gothic"/>
          <w:color w:val="000000"/>
          <w:sz w:val="26"/>
          <w:szCs w:val="26"/>
        </w:rPr>
      </w:pPr>
      <w:r>
        <w:rPr>
          <w:rFonts w:ascii="Century Gothic" w:hAnsi="Century Gothic"/>
          <w:color w:val="000000"/>
          <w:sz w:val="26"/>
          <w:szCs w:val="26"/>
        </w:rPr>
        <w:t xml:space="preserve">Was den aktuellen Stand der gesicherten Erkenntnisse angeht, so möchten wir vollumfänglich auf den Inhalt des Schreibens von Dr. Fuellmich an Prof. Christian Drosten von der Charité vom </w:t>
      </w:r>
      <w:r w:rsidRPr="00742823">
        <w:rPr>
          <w:rFonts w:ascii="Century Gothic" w:hAnsi="Century Gothic"/>
          <w:b/>
          <w:bCs/>
          <w:color w:val="000000"/>
          <w:sz w:val="26"/>
          <w:szCs w:val="26"/>
        </w:rPr>
        <w:t>15.12.2020</w:t>
      </w:r>
      <w:r>
        <w:rPr>
          <w:rFonts w:ascii="Century Gothic" w:hAnsi="Century Gothic"/>
          <w:color w:val="000000"/>
          <w:sz w:val="26"/>
          <w:szCs w:val="26"/>
        </w:rPr>
        <w:t xml:space="preserve"> verweisen, unter im noch unzensierten Web u.a. unter dem folgenden Link abrufbar ist:</w:t>
      </w:r>
    </w:p>
    <w:p w:rsidR="00B508E8" w:rsidRDefault="00B508E8" w:rsidP="00B508E8">
      <w:pPr>
        <w:jc w:val="both"/>
        <w:rPr>
          <w:rFonts w:ascii="Century Gothic" w:hAnsi="Century Gothic"/>
          <w:color w:val="000000"/>
          <w:sz w:val="26"/>
          <w:szCs w:val="26"/>
        </w:rPr>
      </w:pPr>
    </w:p>
    <w:p w:rsidR="00B508E8" w:rsidRDefault="00F81586" w:rsidP="00B508E8">
      <w:pPr>
        <w:jc w:val="both"/>
        <w:rPr>
          <w:rFonts w:ascii="Century Gothic" w:hAnsi="Century Gothic"/>
          <w:color w:val="000000"/>
          <w:sz w:val="26"/>
          <w:szCs w:val="26"/>
        </w:rPr>
      </w:pPr>
      <w:hyperlink r:id="rId7" w:history="1">
        <w:r w:rsidR="00B508E8" w:rsidRPr="00A13950">
          <w:rPr>
            <w:rStyle w:val="Hyperlink"/>
            <w:rFonts w:ascii="Century Gothic" w:hAnsi="Century Gothic"/>
            <w:sz w:val="26"/>
            <w:szCs w:val="26"/>
          </w:rPr>
          <w:t>https://www.rechtsanwalt-wilfried-schmitz.de/wp-content/uploads/2020/12/15.12.20-Abmahnung-von-RA-Dr.-Fuellmich-an-Prof.-Drosten-wegen-dessen-fünf-grundlegender-Falschaussagen.pdf</w:t>
        </w:r>
      </w:hyperlink>
    </w:p>
    <w:p w:rsidR="00B508E8" w:rsidRDefault="00B508E8" w:rsidP="00B508E8">
      <w:pPr>
        <w:jc w:val="both"/>
        <w:rPr>
          <w:rFonts w:ascii="Century Gothic" w:hAnsi="Century Gothic"/>
          <w:color w:val="000000"/>
          <w:sz w:val="26"/>
          <w:szCs w:val="26"/>
        </w:rPr>
      </w:pPr>
    </w:p>
    <w:p w:rsidR="00B508E8" w:rsidRDefault="00B508E8" w:rsidP="00B508E8">
      <w:pPr>
        <w:jc w:val="both"/>
        <w:rPr>
          <w:rFonts w:ascii="Century Gothic" w:hAnsi="Century Gothic"/>
          <w:color w:val="000000"/>
          <w:sz w:val="26"/>
          <w:szCs w:val="26"/>
        </w:rPr>
      </w:pPr>
      <w:r>
        <w:rPr>
          <w:rFonts w:ascii="Century Gothic" w:hAnsi="Century Gothic"/>
          <w:color w:val="000000"/>
          <w:sz w:val="26"/>
          <w:szCs w:val="26"/>
        </w:rPr>
        <w:t>Die zusammenfassende Darstellung des Rechtsanwalts Dr. Fuellmich</w:t>
      </w:r>
      <w:r w:rsidRPr="00E21496">
        <w:rPr>
          <w:rFonts w:ascii="Century Gothic" w:hAnsi="Century Gothic"/>
          <w:color w:val="000000"/>
          <w:sz w:val="26"/>
          <w:szCs w:val="26"/>
        </w:rPr>
        <w:t xml:space="preserve"> zu </w:t>
      </w:r>
      <w:r w:rsidRPr="0050570E">
        <w:rPr>
          <w:rFonts w:ascii="Century Gothic" w:hAnsi="Century Gothic"/>
          <w:b/>
          <w:bCs/>
          <w:color w:val="000000"/>
          <w:sz w:val="26"/>
          <w:szCs w:val="26"/>
        </w:rPr>
        <w:t>fünf zentralen Falschbehauptungen</w:t>
      </w:r>
      <w:r w:rsidRPr="00E21496">
        <w:rPr>
          <w:rFonts w:ascii="Century Gothic" w:hAnsi="Century Gothic"/>
          <w:color w:val="000000"/>
          <w:sz w:val="26"/>
          <w:szCs w:val="26"/>
        </w:rPr>
        <w:t xml:space="preserve"> des Prof. Drosten</w:t>
      </w:r>
      <w:r>
        <w:rPr>
          <w:rFonts w:ascii="Century Gothic" w:hAnsi="Century Gothic"/>
          <w:color w:val="000000"/>
          <w:sz w:val="26"/>
          <w:szCs w:val="26"/>
        </w:rPr>
        <w:t>, auf denen faktisch die gesamte Anti-Corona-Politik von Bund und Ländern seit Beginn der vermeintlichen „Corona-Pandemie“ gestützt worden ist, ist im Hinblick auf alle tragenden Behauptungen mit zahlreichen Quellen unterlegt und legt damit äußerst schlüssig dar, warum die gesamte Corona-Politik ganz offensichtlich auf einem wissenschaftlichen Betrug basiert und warum jeder, der für diese Politik – und ihre Aufrechterhaltung – mitverantwortlich ist, nicht nur mit strafrechtlichen, sondern auch mit haftungsrechtlichen Konsequenzen rechnen muss. Das gilt evident nicht nur für Prof. Drosten, sondern für jeden, der sich hier verantwortlich zeichnet.</w:t>
      </w:r>
    </w:p>
    <w:p w:rsidR="00B508E8" w:rsidRDefault="00B508E8" w:rsidP="00B508E8">
      <w:pPr>
        <w:tabs>
          <w:tab w:val="left" w:pos="5761"/>
          <w:tab w:val="left" w:pos="7020"/>
          <w:tab w:val="left" w:pos="7088"/>
        </w:tabs>
        <w:jc w:val="both"/>
        <w:rPr>
          <w:rFonts w:ascii="Century Gothic" w:hAnsi="Century Gothic" w:cs="Arial"/>
          <w:b/>
          <w:bCs/>
          <w:sz w:val="26"/>
          <w:szCs w:val="26"/>
        </w:rPr>
      </w:pPr>
    </w:p>
    <w:p w:rsidR="00B508E8" w:rsidRDefault="00B508E8" w:rsidP="00B508E8">
      <w:pPr>
        <w:tabs>
          <w:tab w:val="left" w:pos="5761"/>
          <w:tab w:val="left" w:pos="7020"/>
          <w:tab w:val="left" w:pos="7088"/>
        </w:tabs>
        <w:jc w:val="both"/>
        <w:rPr>
          <w:rFonts w:ascii="Century Gothic" w:hAnsi="Century Gothic"/>
          <w:sz w:val="26"/>
          <w:szCs w:val="26"/>
        </w:rPr>
      </w:pPr>
      <w:r>
        <w:rPr>
          <w:rFonts w:ascii="Century Gothic" w:hAnsi="Century Gothic"/>
          <w:sz w:val="26"/>
          <w:szCs w:val="26"/>
        </w:rPr>
        <w:t>Herr Rechtsanwalt Dr. Reiner Füllmich hat in seiner Klageschrift vom 23.11.2020, die u.a. unter dem Link</w:t>
      </w:r>
    </w:p>
    <w:p w:rsidR="00B508E8" w:rsidRDefault="00B508E8" w:rsidP="00B508E8">
      <w:pPr>
        <w:tabs>
          <w:tab w:val="left" w:pos="5761"/>
          <w:tab w:val="left" w:pos="7020"/>
          <w:tab w:val="left" w:pos="7088"/>
        </w:tabs>
        <w:jc w:val="both"/>
        <w:rPr>
          <w:rFonts w:ascii="Century Gothic" w:hAnsi="Century Gothic"/>
          <w:sz w:val="26"/>
          <w:szCs w:val="26"/>
        </w:rPr>
      </w:pPr>
    </w:p>
    <w:p w:rsidR="00B508E8" w:rsidRDefault="00F81586" w:rsidP="00B508E8">
      <w:pPr>
        <w:tabs>
          <w:tab w:val="left" w:pos="5761"/>
          <w:tab w:val="left" w:pos="7020"/>
          <w:tab w:val="left" w:pos="7088"/>
        </w:tabs>
        <w:jc w:val="both"/>
        <w:rPr>
          <w:rFonts w:ascii="Century Gothic" w:hAnsi="Century Gothic"/>
          <w:sz w:val="26"/>
          <w:szCs w:val="26"/>
        </w:rPr>
      </w:pPr>
      <w:hyperlink r:id="rId8" w:history="1">
        <w:r w:rsidR="00B508E8" w:rsidRPr="00BF6258">
          <w:rPr>
            <w:rStyle w:val="Hyperlink"/>
            <w:rFonts w:ascii="Century Gothic" w:hAnsi="Century Gothic"/>
            <w:sz w:val="26"/>
            <w:szCs w:val="26"/>
          </w:rPr>
          <w:t>https://corona-transition.org/volksverpetzer-de-wurde-von-wolfgang-wodarg-uber-250-000-euro-verklagt</w:t>
        </w:r>
      </w:hyperlink>
    </w:p>
    <w:p w:rsidR="00B508E8" w:rsidRDefault="00B508E8" w:rsidP="00B508E8">
      <w:pPr>
        <w:tabs>
          <w:tab w:val="left" w:pos="5761"/>
          <w:tab w:val="left" w:pos="7020"/>
          <w:tab w:val="left" w:pos="7088"/>
        </w:tabs>
        <w:jc w:val="both"/>
        <w:rPr>
          <w:rFonts w:ascii="Century Gothic" w:hAnsi="Century Gothic"/>
          <w:sz w:val="26"/>
          <w:szCs w:val="26"/>
        </w:rPr>
      </w:pPr>
    </w:p>
    <w:p w:rsidR="00B508E8" w:rsidRDefault="00B508E8" w:rsidP="00B508E8">
      <w:pPr>
        <w:tabs>
          <w:tab w:val="left" w:pos="5761"/>
          <w:tab w:val="left" w:pos="7020"/>
          <w:tab w:val="left" w:pos="7088"/>
        </w:tabs>
        <w:jc w:val="both"/>
        <w:rPr>
          <w:rFonts w:ascii="Century Gothic" w:hAnsi="Century Gothic"/>
          <w:sz w:val="26"/>
          <w:szCs w:val="26"/>
        </w:rPr>
      </w:pPr>
      <w:r>
        <w:rPr>
          <w:rFonts w:ascii="Century Gothic" w:hAnsi="Century Gothic"/>
          <w:sz w:val="26"/>
          <w:szCs w:val="26"/>
        </w:rPr>
        <w:t>im Volltext abrufbar ist, ab Seite 23 alle aktuell verfügbaren, wissenschaftlich verifizierten Quellen zusammengefasst, die eindeutig belegen, dass der PCR-Test, der auf der Basis des „Drosten-Corman-Papers“ basiert, gleich aus mehreren Gründen vollkommen ungeeignet ist, ein SARS-CoV2-Virus bzw. eine Infektion nachzuweisen.</w:t>
      </w:r>
    </w:p>
    <w:p w:rsidR="00B508E8" w:rsidRDefault="00B508E8" w:rsidP="00B508E8">
      <w:pPr>
        <w:tabs>
          <w:tab w:val="left" w:pos="5761"/>
          <w:tab w:val="left" w:pos="7020"/>
          <w:tab w:val="left" w:pos="7088"/>
        </w:tabs>
        <w:jc w:val="both"/>
        <w:rPr>
          <w:rFonts w:ascii="Century Gothic" w:hAnsi="Century Gothic"/>
          <w:sz w:val="26"/>
          <w:szCs w:val="26"/>
        </w:rPr>
      </w:pPr>
    </w:p>
    <w:p w:rsidR="00B508E8" w:rsidRDefault="00B508E8" w:rsidP="00B508E8">
      <w:pPr>
        <w:tabs>
          <w:tab w:val="left" w:pos="5761"/>
          <w:tab w:val="left" w:pos="7020"/>
          <w:tab w:val="left" w:pos="7088"/>
        </w:tabs>
        <w:jc w:val="both"/>
        <w:rPr>
          <w:rFonts w:ascii="Century Gothic" w:hAnsi="Century Gothic"/>
          <w:sz w:val="26"/>
          <w:szCs w:val="26"/>
        </w:rPr>
      </w:pPr>
      <w:r>
        <w:rPr>
          <w:rFonts w:ascii="Century Gothic" w:hAnsi="Century Gothic"/>
          <w:sz w:val="26"/>
          <w:szCs w:val="26"/>
        </w:rPr>
        <w:t>Auf Seite 50 seiner Klageschrift kommt RA Dr. Füllmich zusammenfassend zu dem Ergebnis (Zitat):</w:t>
      </w:r>
    </w:p>
    <w:p w:rsidR="00B508E8" w:rsidRPr="003C1165" w:rsidRDefault="00B508E8" w:rsidP="00B508E8">
      <w:pPr>
        <w:tabs>
          <w:tab w:val="left" w:pos="5761"/>
          <w:tab w:val="left" w:pos="7020"/>
          <w:tab w:val="left" w:pos="7088"/>
        </w:tabs>
        <w:jc w:val="both"/>
        <w:rPr>
          <w:rFonts w:ascii="Century Gothic" w:hAnsi="Century Gothic"/>
          <w:sz w:val="26"/>
          <w:szCs w:val="26"/>
        </w:rPr>
      </w:pPr>
    </w:p>
    <w:p w:rsidR="00B508E8" w:rsidRPr="003C1165" w:rsidRDefault="00B508E8" w:rsidP="00B508E8">
      <w:pPr>
        <w:pStyle w:val="Normal1"/>
        <w:spacing w:after="120" w:line="260" w:lineRule="atLeast"/>
        <w:rPr>
          <w:rFonts w:ascii="Century Gothic" w:hAnsi="Century Gothic"/>
          <w:sz w:val="26"/>
          <w:szCs w:val="26"/>
          <w:lang w:val="de-DE"/>
        </w:rPr>
      </w:pPr>
      <w:r w:rsidRPr="003C1165">
        <w:rPr>
          <w:rFonts w:ascii="Century Gothic" w:hAnsi="Century Gothic"/>
          <w:sz w:val="26"/>
          <w:szCs w:val="26"/>
        </w:rPr>
        <w:t>„</w:t>
      </w:r>
      <w:r w:rsidRPr="003C1165">
        <w:rPr>
          <w:rFonts w:ascii="Century Gothic" w:hAnsi="Century Gothic"/>
          <w:sz w:val="26"/>
          <w:szCs w:val="26"/>
          <w:lang w:val="de-DE"/>
        </w:rPr>
        <w:t>Das Drosten-Corman-Paper enthält die folgenden spezifischen Fehler:</w:t>
      </w:r>
    </w:p>
    <w:p w:rsidR="00B508E8" w:rsidRPr="003C1165" w:rsidRDefault="00B508E8" w:rsidP="00B508E8">
      <w:pPr>
        <w:pStyle w:val="Normal1"/>
        <w:spacing w:after="120" w:line="260" w:lineRule="atLeast"/>
        <w:rPr>
          <w:rFonts w:ascii="Century Gothic" w:hAnsi="Century Gothic"/>
          <w:sz w:val="26"/>
          <w:szCs w:val="26"/>
          <w:lang w:val="de-DE"/>
        </w:rPr>
      </w:pPr>
      <w:r w:rsidRPr="003C1165">
        <w:rPr>
          <w:rFonts w:ascii="Century Gothic" w:hAnsi="Century Gothic"/>
          <w:sz w:val="26"/>
          <w:szCs w:val="26"/>
          <w:lang w:val="de-DE"/>
        </w:rPr>
        <w:t>- Es gibt keinen spezifizierten Grund, diese extrem hohen Konzentrationen von Primern in diesem Protokoll zu verwenden. Die beschriebene Konzentration führt zu erhöhter unspezifischer Bindung und PCR-Produktamplifikation, wodurch der Test als spezifisches Diagnostikum ungeeignet ist;</w:t>
      </w:r>
    </w:p>
    <w:p w:rsidR="00B508E8" w:rsidRPr="003C1165" w:rsidRDefault="00B508E8" w:rsidP="00B508E8">
      <w:pPr>
        <w:pStyle w:val="Normal1"/>
        <w:spacing w:after="120" w:line="260" w:lineRule="atLeast"/>
        <w:jc w:val="both"/>
        <w:rPr>
          <w:rFonts w:ascii="Century Gothic" w:hAnsi="Century Gothic"/>
          <w:sz w:val="26"/>
          <w:szCs w:val="26"/>
          <w:lang w:val="de-DE"/>
        </w:rPr>
      </w:pPr>
      <w:r w:rsidRPr="003C1165">
        <w:rPr>
          <w:rFonts w:ascii="Century Gothic" w:hAnsi="Century Gothic"/>
          <w:sz w:val="26"/>
          <w:szCs w:val="26"/>
          <w:lang w:val="de-DE"/>
        </w:rPr>
        <w:t>- Sechs nicht spezifizierte wackelige Positionen führen zu einer enormen Variabilität des Testdesigns pro Labor; die verwirrende unspezifische Beschreibung im Drosten-Corman-Paper eignet sich nicht als operatives Standardprotokoll;</w:t>
      </w:r>
    </w:p>
    <w:p w:rsidR="00B508E8" w:rsidRPr="003C1165" w:rsidRDefault="00B508E8" w:rsidP="00B508E8">
      <w:pPr>
        <w:pStyle w:val="Normal1"/>
        <w:spacing w:after="120" w:line="260" w:lineRule="atLeast"/>
        <w:jc w:val="both"/>
        <w:rPr>
          <w:rFonts w:ascii="Century Gothic" w:hAnsi="Century Gothic"/>
          <w:sz w:val="26"/>
          <w:szCs w:val="26"/>
          <w:lang w:val="de-DE"/>
        </w:rPr>
      </w:pPr>
      <w:r w:rsidRPr="003C1165">
        <w:rPr>
          <w:rFonts w:ascii="Century Gothic" w:hAnsi="Century Gothic"/>
          <w:sz w:val="26"/>
          <w:szCs w:val="26"/>
          <w:lang w:val="de-DE"/>
        </w:rPr>
        <w:t>- Der Test kann nicht zwischen dem gesamten Virus und viralen Fragmenten unterscheiden. Daher kann der Test nicht als Diagnostikum für intakte (infektiöse) Viren verwendet werden;</w:t>
      </w:r>
    </w:p>
    <w:p w:rsidR="00B508E8" w:rsidRPr="003C1165" w:rsidRDefault="00B508E8" w:rsidP="00B508E8">
      <w:pPr>
        <w:pStyle w:val="Normal1"/>
        <w:spacing w:after="120" w:line="260" w:lineRule="atLeast"/>
        <w:jc w:val="both"/>
        <w:rPr>
          <w:rFonts w:ascii="Century Gothic" w:hAnsi="Century Gothic"/>
          <w:sz w:val="26"/>
          <w:szCs w:val="26"/>
          <w:lang w:val="de-DE"/>
        </w:rPr>
      </w:pPr>
      <w:r w:rsidRPr="003C1165">
        <w:rPr>
          <w:rFonts w:ascii="Century Gothic" w:hAnsi="Century Gothic"/>
          <w:sz w:val="26"/>
          <w:szCs w:val="26"/>
          <w:lang w:val="de-DE"/>
        </w:rPr>
        <w:t>- eine Differenz von 10° C w.r.t. der Glühtemperatur Tm für Primerpaar1 (RdRp_SARSr_F und RdRp_SARSr_R) ist ein sehr schwerer Fehler und macht das Protokoll als spezifisches Diagnosewerkzeug unbrauchbar;</w:t>
      </w:r>
    </w:p>
    <w:p w:rsidR="00B508E8" w:rsidRPr="003C1165" w:rsidRDefault="00B508E8" w:rsidP="00B508E8">
      <w:pPr>
        <w:pStyle w:val="Normal1"/>
        <w:spacing w:after="120" w:line="260" w:lineRule="atLeast"/>
        <w:jc w:val="both"/>
        <w:rPr>
          <w:rFonts w:ascii="Century Gothic" w:hAnsi="Century Gothic"/>
          <w:sz w:val="26"/>
          <w:szCs w:val="26"/>
          <w:lang w:val="de-DE"/>
        </w:rPr>
      </w:pPr>
      <w:r w:rsidRPr="003C1165">
        <w:rPr>
          <w:rFonts w:ascii="Century Gothic" w:hAnsi="Century Gothic"/>
          <w:sz w:val="26"/>
          <w:szCs w:val="26"/>
          <w:lang w:val="de-DE"/>
        </w:rPr>
        <w:t>- Ein großer Fehler ist die Auslassung der Ct-Wertes, die zu bestimmen haben, wenn eine Probe als positiv und negativ betrachtet wird. Dieser Ct-Wert findet sich auch nicht in zusätzlichen Einreichungen und offiziellen Veröffentlichungen/Nachträgen;</w:t>
      </w:r>
    </w:p>
    <w:p w:rsidR="00B508E8" w:rsidRPr="003C1165" w:rsidRDefault="00B508E8" w:rsidP="00B508E8">
      <w:pPr>
        <w:pStyle w:val="Normal1"/>
        <w:spacing w:after="120" w:line="260" w:lineRule="atLeast"/>
        <w:jc w:val="both"/>
        <w:rPr>
          <w:rFonts w:ascii="Century Gothic" w:hAnsi="Century Gothic"/>
          <w:sz w:val="26"/>
          <w:szCs w:val="26"/>
          <w:lang w:val="de-DE"/>
        </w:rPr>
      </w:pPr>
      <w:r w:rsidRPr="003C1165">
        <w:rPr>
          <w:rFonts w:ascii="Century Gothic" w:hAnsi="Century Gothic"/>
          <w:sz w:val="26"/>
          <w:szCs w:val="26"/>
          <w:lang w:val="de-DE"/>
        </w:rPr>
        <w:t>- die PCR-Produkte sind nicht auf molekularer Ebene validiert worden, was das Protokoll als spezifisches, die Diagnostik unter Werkzeug nutzlos macht;</w:t>
      </w:r>
    </w:p>
    <w:p w:rsidR="00B508E8" w:rsidRPr="003C1165" w:rsidRDefault="00B508E8" w:rsidP="00B508E8">
      <w:pPr>
        <w:pStyle w:val="Normal1"/>
        <w:spacing w:after="120" w:line="260" w:lineRule="atLeast"/>
        <w:jc w:val="both"/>
        <w:rPr>
          <w:rFonts w:ascii="Century Gothic" w:hAnsi="Century Gothic"/>
          <w:sz w:val="26"/>
          <w:szCs w:val="26"/>
          <w:lang w:val="de-DE"/>
        </w:rPr>
      </w:pPr>
      <w:r w:rsidRPr="003C1165">
        <w:rPr>
          <w:rFonts w:ascii="Century Gothic" w:hAnsi="Century Gothic"/>
          <w:sz w:val="26"/>
          <w:szCs w:val="26"/>
          <w:lang w:val="de-DE"/>
        </w:rPr>
        <w:t>- Der PCR-Test enthält weder eine einzige Positivkontrolle zum Nachweis der Spezifität für SARS-CoV-2 noch eine Negativkontrolle zum Ausschluss anderer Coronaviren, was den Test für eine spezifische Diagnose ungeeignet macht;</w:t>
      </w:r>
    </w:p>
    <w:p w:rsidR="00B508E8" w:rsidRPr="003C1165" w:rsidRDefault="00B508E8" w:rsidP="00B508E8">
      <w:pPr>
        <w:pStyle w:val="Normal1"/>
        <w:spacing w:after="120" w:line="260" w:lineRule="atLeast"/>
        <w:jc w:val="both"/>
        <w:rPr>
          <w:rFonts w:ascii="Century Gothic" w:hAnsi="Century Gothic"/>
          <w:sz w:val="26"/>
          <w:szCs w:val="26"/>
          <w:lang w:val="de-DE"/>
        </w:rPr>
      </w:pPr>
      <w:r w:rsidRPr="003C1165">
        <w:rPr>
          <w:rFonts w:ascii="Century Gothic" w:hAnsi="Century Gothic"/>
          <w:sz w:val="26"/>
          <w:szCs w:val="26"/>
          <w:lang w:val="de-DE"/>
        </w:rPr>
        <w:t>- Höchstwahrscheinlich wurde das Drosten-Corman-Paper nicht von Fachkollegen begutachtet;</w:t>
      </w:r>
    </w:p>
    <w:p w:rsidR="00B508E8" w:rsidRPr="003C1165" w:rsidRDefault="00B508E8" w:rsidP="00B508E8">
      <w:pPr>
        <w:pStyle w:val="Normal1"/>
        <w:spacing w:after="120" w:line="260" w:lineRule="atLeast"/>
        <w:jc w:val="both"/>
        <w:rPr>
          <w:rFonts w:ascii="Century Gothic" w:hAnsi="Century Gothic"/>
          <w:bCs/>
          <w:sz w:val="26"/>
          <w:szCs w:val="26"/>
          <w:lang w:val="de-DE"/>
        </w:rPr>
      </w:pPr>
      <w:r w:rsidRPr="003C1165">
        <w:rPr>
          <w:rFonts w:ascii="Century Gothic" w:hAnsi="Century Gothic"/>
          <w:sz w:val="26"/>
          <w:szCs w:val="26"/>
          <w:lang w:val="de-DE"/>
        </w:rPr>
        <w:t xml:space="preserve">- </w:t>
      </w:r>
      <w:r w:rsidRPr="003C1165">
        <w:rPr>
          <w:rFonts w:ascii="Century Gothic" w:hAnsi="Century Gothic"/>
          <w:bCs/>
          <w:sz w:val="26"/>
          <w:szCs w:val="26"/>
          <w:lang w:val="de-DE"/>
        </w:rPr>
        <w:t>Für mindestens vier Autoren bestehen schwerwiegende Interessenskonflikte, zusätzlich zu der Tatsache, dass zwei der Autoren des Drosten-Corman-Papers (Christian Drosten und Chantal Reusken) auch im Editorial Board von Eurosurveillance sitzen; am 29. Juli 2020 kam ein Interessenskonflikt hinzu (Olfert Landt ist CEO von TIB-Molbiol; Marco Kaiser ist Senior Researcher bei GenExpress und fungiert als wissenschaftlicher Berater für TIB-Molbiol), der in der ursprünglichen Version nicht deklariert wurde (und in der PubMed-Version immer noch fehlt). TIB-Molbiol ist die Firma, die "als erste" PCR-Kits (Light Mix) auf der Grundlage des im Drosten-Corman-Manuskript publizierten Protokolls herstellte und diese PCR-Testkits aufgrund ihrer eigenen Worte vor der Einreichung der Publikation weltweit verteilte. Weiterhin versäumten Victor Corman &amp; Christian Drosten, ihre zweite Zugehörigkeit zu erwähnen: das kommerzielle Testlabor "Labor Berlin", wo sie für die Virusdiagnostik zuständig sind.“ (Zitat Ende)</w:t>
      </w:r>
    </w:p>
    <w:p w:rsidR="00B508E8" w:rsidRPr="00EB4A3E" w:rsidRDefault="00B508E8" w:rsidP="00B508E8">
      <w:pPr>
        <w:pStyle w:val="Normal1"/>
        <w:spacing w:after="120" w:line="260" w:lineRule="atLeast"/>
        <w:jc w:val="both"/>
        <w:rPr>
          <w:rFonts w:ascii="MetaBook-Roman" w:hAnsi="MetaBook-Roman"/>
          <w:bCs/>
          <w:sz w:val="26"/>
          <w:szCs w:val="26"/>
          <w:lang w:val="de-DE"/>
        </w:rPr>
      </w:pPr>
    </w:p>
    <w:p w:rsidR="00B508E8" w:rsidRPr="00F27D10" w:rsidRDefault="00B508E8" w:rsidP="00B508E8">
      <w:pPr>
        <w:widowControl w:val="0"/>
        <w:autoSpaceDE w:val="0"/>
        <w:autoSpaceDN w:val="0"/>
        <w:adjustRightInd w:val="0"/>
        <w:spacing w:after="240"/>
        <w:jc w:val="both"/>
        <w:rPr>
          <w:rFonts w:ascii="Century Gothic" w:hAnsi="Century Gothic" w:cs="Arial"/>
          <w:sz w:val="26"/>
          <w:szCs w:val="26"/>
        </w:rPr>
      </w:pPr>
      <w:r w:rsidRPr="00F27D10">
        <w:rPr>
          <w:rFonts w:ascii="Century Gothic" w:hAnsi="Century Gothic" w:cs="Arial"/>
          <w:sz w:val="26"/>
          <w:szCs w:val="26"/>
        </w:rPr>
        <w:t xml:space="preserve">Wo also findet </w:t>
      </w:r>
      <w:r w:rsidR="00F27D10" w:rsidRPr="00F27D10">
        <w:rPr>
          <w:rFonts w:ascii="Century Gothic" w:hAnsi="Century Gothic" w:cs="Arial"/>
          <w:sz w:val="26"/>
          <w:szCs w:val="26"/>
        </w:rPr>
        <w:t>in den Beiträgen Ihres Ethikrats</w:t>
      </w:r>
      <w:r w:rsidRPr="00F27D10">
        <w:rPr>
          <w:rFonts w:ascii="Century Gothic" w:hAnsi="Century Gothic" w:cs="Arial"/>
          <w:sz w:val="26"/>
          <w:szCs w:val="26"/>
        </w:rPr>
        <w:t xml:space="preserve"> aktuell ein kritischer Diskurs dazu statt, ob es für diese weitreichenden Eingriffe in die Freiheiten und Rechte unzähliger Menschen und in das gesamte Kultur- und Wirtschaftsleben überhaupt eine wissenschaftlich fundierte Rechtfertigung, geschweige denn eine verfassungskonforme Rechtsgrundlage gibt? </w:t>
      </w:r>
    </w:p>
    <w:p w:rsidR="00B508E8" w:rsidRDefault="00F27D10" w:rsidP="00F27D10">
      <w:pPr>
        <w:widowControl w:val="0"/>
        <w:autoSpaceDE w:val="0"/>
        <w:autoSpaceDN w:val="0"/>
        <w:adjustRightInd w:val="0"/>
        <w:spacing w:after="240"/>
        <w:jc w:val="both"/>
        <w:rPr>
          <w:rFonts w:ascii="Century Gothic" w:hAnsi="Century Gothic" w:cs="Arial"/>
          <w:sz w:val="26"/>
          <w:szCs w:val="26"/>
        </w:rPr>
      </w:pPr>
      <w:r>
        <w:rPr>
          <w:rFonts w:ascii="Century Gothic" w:hAnsi="Century Gothic" w:cs="Arial"/>
          <w:sz w:val="26"/>
          <w:szCs w:val="26"/>
        </w:rPr>
        <w:t>Wann, wo und wie wurden</w:t>
      </w:r>
      <w:r w:rsidR="00B508E8" w:rsidRPr="00DF0BF6">
        <w:rPr>
          <w:rFonts w:ascii="Century Gothic" w:hAnsi="Century Gothic" w:cs="Arial"/>
          <w:sz w:val="26"/>
          <w:szCs w:val="26"/>
        </w:rPr>
        <w:t xml:space="preserve"> die kritischen Stimmen von renommierten Virologen / Mikrobiologen / Ärzten </w:t>
      </w:r>
      <w:r w:rsidR="00B508E8">
        <w:rPr>
          <w:rFonts w:ascii="Century Gothic" w:hAnsi="Century Gothic" w:cs="Arial"/>
          <w:sz w:val="26"/>
          <w:szCs w:val="26"/>
        </w:rPr>
        <w:t xml:space="preserve">/ Juristen </w:t>
      </w:r>
      <w:r w:rsidR="00B508E8" w:rsidRPr="00DF0BF6">
        <w:rPr>
          <w:rFonts w:ascii="Century Gothic" w:hAnsi="Century Gothic" w:cs="Arial"/>
          <w:sz w:val="26"/>
          <w:szCs w:val="26"/>
        </w:rPr>
        <w:t xml:space="preserve">etc. </w:t>
      </w:r>
      <w:r>
        <w:rPr>
          <w:rFonts w:ascii="Century Gothic" w:hAnsi="Century Gothic" w:cs="Arial"/>
          <w:sz w:val="26"/>
          <w:szCs w:val="26"/>
        </w:rPr>
        <w:t>von Ihrem Ehtikrat</w:t>
      </w:r>
      <w:r w:rsidR="00B508E8" w:rsidRPr="00DF0BF6">
        <w:rPr>
          <w:rFonts w:ascii="Century Gothic" w:hAnsi="Century Gothic" w:cs="Arial"/>
          <w:sz w:val="26"/>
          <w:szCs w:val="26"/>
        </w:rPr>
        <w:t xml:space="preserve"> im Rahmen eines öffentlichen Diskurses gewürdigt? </w:t>
      </w:r>
    </w:p>
    <w:p w:rsidR="00B508E8" w:rsidRDefault="00B508E8" w:rsidP="00B508E8">
      <w:pPr>
        <w:tabs>
          <w:tab w:val="left" w:pos="5761"/>
          <w:tab w:val="left" w:pos="7020"/>
          <w:tab w:val="left" w:pos="7088"/>
        </w:tabs>
        <w:jc w:val="both"/>
        <w:rPr>
          <w:rFonts w:ascii="Century Gothic" w:hAnsi="Century Gothic" w:cs="Arial"/>
          <w:sz w:val="26"/>
          <w:szCs w:val="26"/>
        </w:rPr>
      </w:pPr>
      <w:r>
        <w:rPr>
          <w:rFonts w:ascii="Century Gothic" w:hAnsi="Century Gothic" w:cs="Arial"/>
          <w:sz w:val="26"/>
          <w:szCs w:val="26"/>
        </w:rPr>
        <w:t>Wer die obigen Quellen durchgearbeitet hat, der möge doch bitte  – im Detail – begründen, warum er jetzt immer noch nicht davon ausgeht, dass er durch diese Lockdown-Politik und die ihr kritiklos folgenden öffentlich-rechtlichen Mainstreammedien regelrecht für dumm verkauft worden ist.</w:t>
      </w:r>
    </w:p>
    <w:p w:rsidR="00B508E8" w:rsidRDefault="00B508E8" w:rsidP="00B508E8">
      <w:pPr>
        <w:tabs>
          <w:tab w:val="left" w:pos="5761"/>
          <w:tab w:val="left" w:pos="7020"/>
          <w:tab w:val="left" w:pos="7088"/>
        </w:tabs>
        <w:jc w:val="both"/>
        <w:rPr>
          <w:rFonts w:ascii="Century Gothic" w:hAnsi="Century Gothic" w:cs="Arial"/>
          <w:sz w:val="26"/>
          <w:szCs w:val="26"/>
        </w:rPr>
      </w:pPr>
      <w:r>
        <w:rPr>
          <w:rFonts w:ascii="Century Gothic" w:hAnsi="Century Gothic" w:cs="Arial"/>
          <w:sz w:val="26"/>
          <w:szCs w:val="26"/>
        </w:rPr>
        <w:t xml:space="preserve">Ich bin – wie alle Menschen in diesem Lande - ebenfalls betroffen von einer Regierungs- und Informationspolitik, die auf einem „globalen Fehlalarm“ beruht, so wie dies schon vor Monaten in einer </w:t>
      </w:r>
      <w:r w:rsidRPr="00AC7E38">
        <w:rPr>
          <w:rFonts w:ascii="Century Gothic" w:hAnsi="Century Gothic" w:cs="Arial"/>
          <w:b/>
          <w:bCs/>
          <w:sz w:val="26"/>
          <w:szCs w:val="26"/>
        </w:rPr>
        <w:t>internen Analyse eines Mitarbeiters des Bundesinnenministers</w:t>
      </w:r>
      <w:r>
        <w:rPr>
          <w:rFonts w:ascii="Century Gothic" w:hAnsi="Century Gothic" w:cs="Arial"/>
          <w:sz w:val="26"/>
          <w:szCs w:val="26"/>
        </w:rPr>
        <w:t xml:space="preserve"> klargestellt worden ist, abrufbar unter dem Link</w:t>
      </w:r>
    </w:p>
    <w:p w:rsidR="00B508E8" w:rsidRDefault="00B508E8" w:rsidP="00B508E8">
      <w:pPr>
        <w:tabs>
          <w:tab w:val="left" w:pos="5761"/>
          <w:tab w:val="left" w:pos="7020"/>
          <w:tab w:val="left" w:pos="7088"/>
        </w:tabs>
        <w:jc w:val="both"/>
        <w:rPr>
          <w:rFonts w:ascii="Century Gothic" w:hAnsi="Century Gothic" w:cs="Arial"/>
          <w:sz w:val="26"/>
          <w:szCs w:val="26"/>
        </w:rPr>
      </w:pPr>
    </w:p>
    <w:p w:rsidR="00B508E8" w:rsidRDefault="00F81586" w:rsidP="00B508E8">
      <w:pPr>
        <w:tabs>
          <w:tab w:val="left" w:pos="5761"/>
          <w:tab w:val="left" w:pos="7020"/>
          <w:tab w:val="left" w:pos="7088"/>
        </w:tabs>
        <w:jc w:val="both"/>
        <w:rPr>
          <w:rFonts w:ascii="Century Gothic" w:hAnsi="Century Gothic" w:cs="Arial"/>
          <w:sz w:val="26"/>
          <w:szCs w:val="26"/>
        </w:rPr>
      </w:pPr>
      <w:hyperlink r:id="rId9" w:history="1">
        <w:r w:rsidR="00B508E8" w:rsidRPr="00A13950">
          <w:rPr>
            <w:rStyle w:val="Hyperlink"/>
            <w:rFonts w:ascii="Century Gothic" w:hAnsi="Century Gothic" w:cs="Arial"/>
            <w:sz w:val="26"/>
            <w:szCs w:val="26"/>
          </w:rPr>
          <w:t>https://issuu.com/lecloux/docs/2020-05_-27_auswertungsbericht_km4</w:t>
        </w:r>
      </w:hyperlink>
    </w:p>
    <w:p w:rsidR="00B508E8" w:rsidRDefault="00B508E8" w:rsidP="00B508E8">
      <w:pPr>
        <w:tabs>
          <w:tab w:val="left" w:pos="5761"/>
          <w:tab w:val="left" w:pos="7020"/>
          <w:tab w:val="left" w:pos="7088"/>
        </w:tabs>
        <w:jc w:val="both"/>
        <w:rPr>
          <w:rFonts w:ascii="Century Gothic" w:hAnsi="Century Gothic" w:cs="Arial"/>
          <w:sz w:val="26"/>
          <w:szCs w:val="26"/>
        </w:rPr>
      </w:pPr>
    </w:p>
    <w:p w:rsidR="00B508E8" w:rsidRDefault="00B508E8" w:rsidP="00B508E8">
      <w:pPr>
        <w:tabs>
          <w:tab w:val="left" w:pos="5761"/>
          <w:tab w:val="left" w:pos="7020"/>
          <w:tab w:val="left" w:pos="7088"/>
        </w:tabs>
        <w:jc w:val="both"/>
        <w:rPr>
          <w:rFonts w:ascii="Century Gothic" w:hAnsi="Century Gothic" w:cs="Arial"/>
          <w:sz w:val="26"/>
          <w:szCs w:val="26"/>
        </w:rPr>
      </w:pPr>
      <w:r>
        <w:rPr>
          <w:rFonts w:ascii="Century Gothic" w:hAnsi="Century Gothic" w:cs="Arial"/>
          <w:sz w:val="26"/>
          <w:szCs w:val="26"/>
        </w:rPr>
        <w:t>Die zur Verteidigung dieser Analyse veröffentlichte „Gemeinsame Pressemitteilung der externen Experten“ vom 11.5.2020 ist im Web im Volltext abrufbar unter:</w:t>
      </w:r>
    </w:p>
    <w:p w:rsidR="00B508E8" w:rsidRDefault="00B508E8" w:rsidP="00B508E8">
      <w:pPr>
        <w:tabs>
          <w:tab w:val="left" w:pos="5761"/>
          <w:tab w:val="left" w:pos="7020"/>
          <w:tab w:val="left" w:pos="7088"/>
        </w:tabs>
        <w:jc w:val="both"/>
        <w:rPr>
          <w:rFonts w:ascii="Century Gothic" w:hAnsi="Century Gothic" w:cs="Arial"/>
          <w:sz w:val="26"/>
          <w:szCs w:val="26"/>
        </w:rPr>
      </w:pPr>
    </w:p>
    <w:p w:rsidR="00B508E8" w:rsidRDefault="00B508E8" w:rsidP="00B508E8">
      <w:pPr>
        <w:tabs>
          <w:tab w:val="left" w:pos="5761"/>
          <w:tab w:val="left" w:pos="7020"/>
          <w:tab w:val="left" w:pos="7088"/>
        </w:tabs>
        <w:jc w:val="both"/>
        <w:rPr>
          <w:rFonts w:ascii="Century Gothic" w:hAnsi="Century Gothic" w:cs="Arial"/>
          <w:sz w:val="26"/>
          <w:szCs w:val="26"/>
        </w:rPr>
      </w:pPr>
      <w:r w:rsidRPr="00EB4A3E">
        <w:rPr>
          <w:rFonts w:ascii="Century Gothic" w:hAnsi="Century Gothic" w:cs="Arial"/>
          <w:sz w:val="26"/>
          <w:szCs w:val="26"/>
        </w:rPr>
        <w:t>https://jimdo-storage.global.ssl.fastly.net/file/57893c42-3457-400c-8561-82d13c63ee65/BMI-Papier%20KM%204%20–%2051000%20ÄRZTE-FÜR-AUFKLÄRUNG.pdf</w:t>
      </w:r>
    </w:p>
    <w:p w:rsidR="00B508E8" w:rsidRDefault="00B508E8" w:rsidP="00B508E8">
      <w:pPr>
        <w:tabs>
          <w:tab w:val="left" w:pos="5761"/>
          <w:tab w:val="left" w:pos="7020"/>
          <w:tab w:val="left" w:pos="7088"/>
        </w:tabs>
        <w:jc w:val="both"/>
        <w:rPr>
          <w:rFonts w:ascii="Century Gothic" w:hAnsi="Century Gothic" w:cs="Arial"/>
          <w:sz w:val="26"/>
          <w:szCs w:val="26"/>
        </w:rPr>
      </w:pPr>
    </w:p>
    <w:p w:rsidR="00B508E8" w:rsidRDefault="00B508E8" w:rsidP="00B508E8">
      <w:pPr>
        <w:tabs>
          <w:tab w:val="left" w:pos="5761"/>
          <w:tab w:val="left" w:pos="7020"/>
          <w:tab w:val="left" w:pos="7088"/>
        </w:tabs>
        <w:jc w:val="both"/>
        <w:rPr>
          <w:rFonts w:ascii="Century Gothic" w:hAnsi="Century Gothic" w:cs="Arial"/>
          <w:sz w:val="26"/>
          <w:szCs w:val="26"/>
        </w:rPr>
      </w:pPr>
      <w:r>
        <w:rPr>
          <w:rFonts w:ascii="Century Gothic" w:hAnsi="Century Gothic" w:cs="Arial"/>
          <w:sz w:val="26"/>
          <w:szCs w:val="26"/>
        </w:rPr>
        <w:t xml:space="preserve">Wenn die Wirtschaft kollabiert, dann wird das alle treffen, auch die, die im öffentlichen Dienst sind, denn dann werden auch alle Sozialsysteme und insbesondere auch die Finanzierung des Gesundheitswesens kaputt gemacht werden. Ja, dann wackelt am Ende sogar die Finanzierung der </w:t>
      </w:r>
      <w:r w:rsidR="00F27D10">
        <w:rPr>
          <w:rFonts w:ascii="Century Gothic" w:hAnsi="Century Gothic" w:cs="Arial"/>
          <w:sz w:val="26"/>
          <w:szCs w:val="26"/>
        </w:rPr>
        <w:t>Plauderrunde mit Namen Deutscher Ethikrat.</w:t>
      </w:r>
    </w:p>
    <w:p w:rsidR="00B508E8" w:rsidRDefault="00B508E8" w:rsidP="00B508E8">
      <w:pPr>
        <w:tabs>
          <w:tab w:val="left" w:pos="5761"/>
          <w:tab w:val="left" w:pos="7020"/>
          <w:tab w:val="left" w:pos="7088"/>
        </w:tabs>
        <w:jc w:val="both"/>
        <w:rPr>
          <w:rFonts w:ascii="Century Gothic" w:hAnsi="Century Gothic" w:cs="Arial"/>
          <w:sz w:val="26"/>
          <w:szCs w:val="26"/>
        </w:rPr>
      </w:pPr>
    </w:p>
    <w:p w:rsidR="00B508E8" w:rsidRDefault="00B508E8" w:rsidP="00B508E8">
      <w:pPr>
        <w:tabs>
          <w:tab w:val="left" w:pos="5761"/>
          <w:tab w:val="left" w:pos="7020"/>
          <w:tab w:val="left" w:pos="7088"/>
        </w:tabs>
        <w:jc w:val="both"/>
        <w:rPr>
          <w:rFonts w:ascii="Century Gothic" w:hAnsi="Century Gothic" w:cs="Arial"/>
          <w:sz w:val="26"/>
          <w:szCs w:val="26"/>
        </w:rPr>
      </w:pPr>
      <w:r>
        <w:rPr>
          <w:rFonts w:ascii="Century Gothic" w:hAnsi="Century Gothic" w:cs="Arial"/>
          <w:sz w:val="26"/>
          <w:szCs w:val="26"/>
        </w:rPr>
        <w:t xml:space="preserve">Die angesichts der dramatischen Folgen des Lockdowns aufkommende Frage, ob mit dieser vermeintlichen „Anti-Corona-Politik“ nicht in Wahrheit eine ganz andere Agenda verfolgt wird, scheint </w:t>
      </w:r>
      <w:r w:rsidR="00F27D10">
        <w:rPr>
          <w:rFonts w:ascii="Century Gothic" w:hAnsi="Century Gothic" w:cs="Arial"/>
          <w:sz w:val="26"/>
          <w:szCs w:val="26"/>
        </w:rPr>
        <w:t xml:space="preserve">auch Ihren Ethikrat </w:t>
      </w:r>
      <w:r>
        <w:rPr>
          <w:rFonts w:ascii="Century Gothic" w:hAnsi="Century Gothic" w:cs="Arial"/>
          <w:sz w:val="26"/>
          <w:szCs w:val="26"/>
        </w:rPr>
        <w:t>nicht zu einer vertieften Analyse zu veranlassen. Andere haben sich dieser Aufgabe gestellt, so Sebastian Friebel in seiner Broschüre „Wie soll es weitergehen?“, abrufbar unter:</w:t>
      </w:r>
    </w:p>
    <w:p w:rsidR="00B508E8" w:rsidRDefault="00B508E8" w:rsidP="00B508E8">
      <w:pPr>
        <w:tabs>
          <w:tab w:val="left" w:pos="5761"/>
          <w:tab w:val="left" w:pos="7020"/>
          <w:tab w:val="left" w:pos="7088"/>
        </w:tabs>
        <w:jc w:val="both"/>
        <w:rPr>
          <w:rFonts w:ascii="Century Gothic" w:hAnsi="Century Gothic" w:cs="Arial"/>
          <w:sz w:val="26"/>
          <w:szCs w:val="26"/>
        </w:rPr>
      </w:pPr>
    </w:p>
    <w:p w:rsidR="00B508E8" w:rsidRDefault="00B508E8" w:rsidP="00B508E8">
      <w:pPr>
        <w:tabs>
          <w:tab w:val="left" w:pos="5761"/>
          <w:tab w:val="left" w:pos="7020"/>
          <w:tab w:val="left" w:pos="7088"/>
        </w:tabs>
        <w:jc w:val="both"/>
        <w:rPr>
          <w:rFonts w:ascii="Century Gothic" w:hAnsi="Century Gothic" w:cs="Arial"/>
          <w:sz w:val="26"/>
          <w:szCs w:val="26"/>
        </w:rPr>
      </w:pPr>
      <w:r w:rsidRPr="00D162A2">
        <w:rPr>
          <w:rFonts w:ascii="Century Gothic" w:hAnsi="Century Gothic" w:cs="Arial"/>
          <w:sz w:val="26"/>
          <w:szCs w:val="26"/>
        </w:rPr>
        <w:t>https://www.rechtsanwalt-wilfried-schmitz.de/wp-content/uploads/2020/11/Wie-soll-es-weitergehen-...bei-derart-dunklen-Plänen....pdf</w:t>
      </w:r>
    </w:p>
    <w:p w:rsidR="00B508E8" w:rsidRDefault="00B508E8" w:rsidP="00B508E8">
      <w:pPr>
        <w:tabs>
          <w:tab w:val="left" w:pos="5761"/>
          <w:tab w:val="left" w:pos="7020"/>
          <w:tab w:val="left" w:pos="7088"/>
        </w:tabs>
        <w:jc w:val="both"/>
        <w:rPr>
          <w:rFonts w:ascii="Century Gothic" w:hAnsi="Century Gothic" w:cs="Arial"/>
          <w:sz w:val="26"/>
          <w:szCs w:val="26"/>
        </w:rPr>
      </w:pPr>
    </w:p>
    <w:p w:rsidR="00F27D10" w:rsidRDefault="00B508E8" w:rsidP="00B508E8">
      <w:pPr>
        <w:tabs>
          <w:tab w:val="left" w:pos="5761"/>
          <w:tab w:val="left" w:pos="7020"/>
          <w:tab w:val="left" w:pos="7088"/>
        </w:tabs>
        <w:jc w:val="both"/>
        <w:rPr>
          <w:rFonts w:ascii="Century Gothic" w:hAnsi="Century Gothic" w:cs="Arial"/>
          <w:sz w:val="26"/>
          <w:szCs w:val="26"/>
        </w:rPr>
      </w:pPr>
      <w:r>
        <w:rPr>
          <w:rFonts w:ascii="Century Gothic" w:hAnsi="Century Gothic" w:cs="Arial"/>
          <w:sz w:val="26"/>
          <w:szCs w:val="26"/>
        </w:rPr>
        <w:t xml:space="preserve">Soweit muss es eben kommen, wenn man – frei nach Goethe – in der Demokratie schläft. </w:t>
      </w:r>
    </w:p>
    <w:p w:rsidR="00F27D10" w:rsidRDefault="00F27D10" w:rsidP="00B508E8">
      <w:pPr>
        <w:tabs>
          <w:tab w:val="left" w:pos="5761"/>
          <w:tab w:val="left" w:pos="7020"/>
          <w:tab w:val="left" w:pos="7088"/>
        </w:tabs>
        <w:jc w:val="both"/>
        <w:rPr>
          <w:rFonts w:ascii="Century Gothic" w:hAnsi="Century Gothic" w:cs="Arial"/>
          <w:sz w:val="26"/>
          <w:szCs w:val="26"/>
        </w:rPr>
      </w:pPr>
    </w:p>
    <w:p w:rsidR="00B508E8" w:rsidRDefault="00B508E8" w:rsidP="00B508E8">
      <w:pPr>
        <w:tabs>
          <w:tab w:val="left" w:pos="5761"/>
          <w:tab w:val="left" w:pos="7020"/>
          <w:tab w:val="left" w:pos="7088"/>
        </w:tabs>
        <w:jc w:val="both"/>
        <w:rPr>
          <w:rFonts w:ascii="Century Gothic" w:hAnsi="Century Gothic" w:cs="Arial"/>
          <w:sz w:val="26"/>
          <w:szCs w:val="26"/>
        </w:rPr>
      </w:pPr>
      <w:r>
        <w:rPr>
          <w:rFonts w:ascii="Century Gothic" w:hAnsi="Century Gothic" w:cs="Arial"/>
          <w:sz w:val="26"/>
          <w:szCs w:val="26"/>
        </w:rPr>
        <w:t>Man läuft dann eben Gefahr irgendwann in einer Gesellschaft aufzuwachen, die keine Demokratie mehr ist, und in der es eine Regierung sogar schon gewagt hat, für die bundesweite Einführung einer Impfpflicht einen Gesetzesentwurf vorzulegen.</w:t>
      </w:r>
    </w:p>
    <w:p w:rsidR="00B508E8" w:rsidRDefault="00B508E8" w:rsidP="00B508E8">
      <w:pPr>
        <w:tabs>
          <w:tab w:val="left" w:pos="5761"/>
          <w:tab w:val="left" w:pos="7020"/>
          <w:tab w:val="left" w:pos="7088"/>
        </w:tabs>
        <w:jc w:val="both"/>
        <w:rPr>
          <w:rFonts w:ascii="Century Gothic" w:hAnsi="Century Gothic" w:cs="Arial"/>
          <w:sz w:val="26"/>
          <w:szCs w:val="26"/>
        </w:rPr>
      </w:pPr>
    </w:p>
    <w:p w:rsidR="00B508E8" w:rsidRPr="00F27D10" w:rsidRDefault="00B508E8" w:rsidP="00F27D10">
      <w:pPr>
        <w:tabs>
          <w:tab w:val="left" w:pos="5761"/>
          <w:tab w:val="left" w:pos="7020"/>
          <w:tab w:val="left" w:pos="7088"/>
        </w:tabs>
        <w:jc w:val="both"/>
        <w:rPr>
          <w:rFonts w:ascii="Century Gothic" w:hAnsi="Century Gothic" w:cs="Arial"/>
          <w:sz w:val="26"/>
          <w:szCs w:val="26"/>
        </w:rPr>
      </w:pPr>
      <w:r>
        <w:rPr>
          <w:rFonts w:ascii="Century Gothic" w:hAnsi="Century Gothic" w:cs="Arial"/>
          <w:sz w:val="26"/>
          <w:szCs w:val="26"/>
        </w:rPr>
        <w:t>Wer jetzt immer noch sagt, dass solche Entwicklungen</w:t>
      </w:r>
      <w:r w:rsidR="00F27D10">
        <w:rPr>
          <w:rFonts w:ascii="Century Gothic" w:hAnsi="Century Gothic" w:cs="Arial"/>
          <w:sz w:val="26"/>
          <w:szCs w:val="26"/>
        </w:rPr>
        <w:t xml:space="preserve"> für ethische Grundsatzdiskussionen nicht erheblich sind</w:t>
      </w:r>
      <w:r>
        <w:rPr>
          <w:rFonts w:ascii="Century Gothic" w:hAnsi="Century Gothic" w:cs="Arial"/>
          <w:sz w:val="26"/>
          <w:szCs w:val="26"/>
        </w:rPr>
        <w:t>, über den wird die Zukunft das Urteil sprechen.</w:t>
      </w:r>
    </w:p>
    <w:p w:rsidR="00B508E8" w:rsidRDefault="00B508E8" w:rsidP="00B508E8">
      <w:pPr>
        <w:jc w:val="both"/>
        <w:rPr>
          <w:rFonts w:ascii="Century Gothic" w:hAnsi="Century Gothic" w:cs="Arial"/>
          <w:color w:val="222222"/>
          <w:sz w:val="26"/>
          <w:szCs w:val="26"/>
        </w:rPr>
      </w:pPr>
    </w:p>
    <w:p w:rsidR="00B508E8" w:rsidRDefault="00B508E8" w:rsidP="00F27D10">
      <w:pPr>
        <w:jc w:val="both"/>
        <w:rPr>
          <w:rFonts w:ascii="Century Gothic" w:hAnsi="Century Gothic" w:cs="Arial"/>
          <w:color w:val="222222"/>
          <w:sz w:val="26"/>
          <w:szCs w:val="26"/>
        </w:rPr>
      </w:pPr>
      <w:r>
        <w:rPr>
          <w:rFonts w:ascii="Century Gothic" w:hAnsi="Century Gothic" w:cs="Arial"/>
          <w:color w:val="222222"/>
          <w:sz w:val="26"/>
          <w:szCs w:val="26"/>
        </w:rPr>
        <w:t xml:space="preserve">Wäre es nicht ein schönes Weihnachtsgeschenk für alle Menschen, wenn </w:t>
      </w:r>
      <w:r w:rsidR="00F27D10">
        <w:rPr>
          <w:rFonts w:ascii="Century Gothic" w:hAnsi="Century Gothic" w:cs="Arial"/>
          <w:color w:val="222222"/>
          <w:sz w:val="26"/>
          <w:szCs w:val="26"/>
        </w:rPr>
        <w:t xml:space="preserve">sich der Deutsche Ehtikrat </w:t>
      </w:r>
      <w:r>
        <w:rPr>
          <w:rFonts w:ascii="Century Gothic" w:hAnsi="Century Gothic" w:cs="Arial"/>
          <w:color w:val="222222"/>
          <w:sz w:val="26"/>
          <w:szCs w:val="26"/>
        </w:rPr>
        <w:t xml:space="preserve">auf Grund der hier gerügten unsäglichen </w:t>
      </w:r>
      <w:r w:rsidR="00F27D10">
        <w:rPr>
          <w:rFonts w:ascii="Century Gothic" w:hAnsi="Century Gothic" w:cs="Arial"/>
          <w:color w:val="222222"/>
          <w:sz w:val="26"/>
          <w:szCs w:val="26"/>
        </w:rPr>
        <w:t>Äußerungen von Prof. Henn öffentlich von diesem distanziert und endlich seiner gesetzlichen Aufgabe zur umfassenden Information nachkommt, damit sich jeder Bürger selbst eine Meinung über das Pro und Contra einer Impfung gegen das „Corona-Virus“ bilden kann?</w:t>
      </w:r>
    </w:p>
    <w:p w:rsidR="00F27D10" w:rsidRDefault="00F27D10" w:rsidP="00F27D10">
      <w:pPr>
        <w:jc w:val="both"/>
        <w:rPr>
          <w:rFonts w:ascii="Century Gothic" w:hAnsi="Century Gothic" w:cs="Arial"/>
          <w:color w:val="222222"/>
          <w:sz w:val="26"/>
          <w:szCs w:val="26"/>
        </w:rPr>
      </w:pPr>
    </w:p>
    <w:p w:rsidR="00F27D10" w:rsidRDefault="00F27D10" w:rsidP="00F27D10">
      <w:pPr>
        <w:jc w:val="both"/>
        <w:rPr>
          <w:rFonts w:ascii="Century Gothic" w:hAnsi="Century Gothic" w:cs="Arial"/>
          <w:sz w:val="26"/>
          <w:szCs w:val="26"/>
        </w:rPr>
      </w:pPr>
      <w:r>
        <w:rPr>
          <w:rFonts w:ascii="Century Gothic" w:hAnsi="Century Gothic" w:cs="Arial"/>
          <w:sz w:val="26"/>
          <w:szCs w:val="26"/>
        </w:rPr>
        <w:t>Es verletzt die Würde eines jeden Menschen, wenn er nicht nur durch das Vorenthalten relevanter Informationen, sondern auch noch durch Polemiken wie die des Prof. Henn zu Entscheidungen mit ggf. fatalen Konsequenzen für seine Gesundheit und sein Leben genötigt wird.</w:t>
      </w:r>
    </w:p>
    <w:p w:rsidR="00F27D10" w:rsidRDefault="00F27D10" w:rsidP="00F27D10">
      <w:pPr>
        <w:jc w:val="both"/>
        <w:rPr>
          <w:rFonts w:ascii="Century Gothic" w:hAnsi="Century Gothic" w:cs="Arial"/>
          <w:sz w:val="26"/>
          <w:szCs w:val="26"/>
        </w:rPr>
      </w:pPr>
    </w:p>
    <w:p w:rsidR="00F27D10" w:rsidRDefault="00F27D10" w:rsidP="00F27D10">
      <w:pPr>
        <w:jc w:val="both"/>
        <w:rPr>
          <w:rFonts w:ascii="Century Gothic" w:hAnsi="Century Gothic" w:cs="Arial"/>
          <w:sz w:val="26"/>
          <w:szCs w:val="26"/>
        </w:rPr>
      </w:pPr>
      <w:r>
        <w:rPr>
          <w:rFonts w:ascii="Century Gothic" w:hAnsi="Century Gothic" w:cs="Arial"/>
          <w:sz w:val="26"/>
          <w:szCs w:val="26"/>
        </w:rPr>
        <w:t xml:space="preserve">„Ethisch“ vertretbar ist ein solches Verhalten eines Wissenschaftlers, der sich berufen fühlt, Mitmenschen in Sachen Ethik zu beraten, schon einmal gar nicht. </w:t>
      </w:r>
    </w:p>
    <w:p w:rsidR="00F27D10" w:rsidRDefault="00F27D10" w:rsidP="00F27D10">
      <w:pPr>
        <w:jc w:val="both"/>
        <w:rPr>
          <w:rFonts w:ascii="Century Gothic" w:hAnsi="Century Gothic" w:cs="Arial"/>
          <w:sz w:val="26"/>
          <w:szCs w:val="26"/>
        </w:rPr>
      </w:pPr>
    </w:p>
    <w:p w:rsidR="00F27D10" w:rsidRDefault="00F27D10" w:rsidP="00F27D10">
      <w:pPr>
        <w:jc w:val="both"/>
        <w:rPr>
          <w:rFonts w:ascii="Century Gothic" w:hAnsi="Century Gothic" w:cs="Arial"/>
          <w:sz w:val="26"/>
          <w:szCs w:val="26"/>
        </w:rPr>
      </w:pPr>
      <w:r>
        <w:rPr>
          <w:rFonts w:ascii="Century Gothic" w:hAnsi="Century Gothic" w:cs="Arial"/>
          <w:sz w:val="26"/>
          <w:szCs w:val="26"/>
        </w:rPr>
        <w:t>Auf welche höchstpersönliche Ehtik sich Prof. Henn auch immer stützen mag: Eine solche „Ethik“ ist in einer Welt, in der die Menschlichkeit das höchste Gebot ist, schlicht ein Witz und eine Selbstkarikatur.</w:t>
      </w:r>
    </w:p>
    <w:p w:rsidR="00B508E8" w:rsidRDefault="00B508E8" w:rsidP="00B508E8">
      <w:pPr>
        <w:tabs>
          <w:tab w:val="left" w:pos="5761"/>
          <w:tab w:val="left" w:pos="7020"/>
          <w:tab w:val="left" w:pos="7088"/>
        </w:tabs>
        <w:jc w:val="both"/>
        <w:rPr>
          <w:rFonts w:ascii="Century Gothic" w:hAnsi="Century Gothic" w:cs="Arial"/>
          <w:sz w:val="26"/>
          <w:szCs w:val="26"/>
        </w:rPr>
      </w:pPr>
    </w:p>
    <w:p w:rsidR="00B508E8" w:rsidRDefault="00B508E8" w:rsidP="00B508E8">
      <w:pPr>
        <w:tabs>
          <w:tab w:val="left" w:pos="5761"/>
          <w:tab w:val="left" w:pos="7020"/>
          <w:tab w:val="left" w:pos="7088"/>
        </w:tabs>
        <w:jc w:val="both"/>
        <w:rPr>
          <w:rFonts w:ascii="Century Gothic" w:hAnsi="Century Gothic" w:cs="Arial"/>
          <w:sz w:val="26"/>
          <w:szCs w:val="26"/>
        </w:rPr>
      </w:pPr>
    </w:p>
    <w:p w:rsidR="00B508E8" w:rsidRDefault="00B508E8" w:rsidP="00B508E8">
      <w:pPr>
        <w:tabs>
          <w:tab w:val="left" w:pos="5761"/>
          <w:tab w:val="left" w:pos="7020"/>
          <w:tab w:val="left" w:pos="7088"/>
        </w:tabs>
        <w:jc w:val="both"/>
        <w:rPr>
          <w:rFonts w:ascii="Century Gothic" w:hAnsi="Century Gothic" w:cs="Arial"/>
          <w:sz w:val="26"/>
          <w:szCs w:val="26"/>
        </w:rPr>
      </w:pPr>
      <w:r>
        <w:rPr>
          <w:rFonts w:ascii="Century Gothic" w:hAnsi="Century Gothic" w:cs="Arial"/>
          <w:sz w:val="26"/>
          <w:szCs w:val="26"/>
        </w:rPr>
        <w:t>Grüße</w:t>
      </w:r>
    </w:p>
    <w:p w:rsidR="00B508E8" w:rsidRDefault="00B508E8" w:rsidP="00B508E8">
      <w:pPr>
        <w:tabs>
          <w:tab w:val="left" w:pos="5761"/>
          <w:tab w:val="left" w:pos="7020"/>
          <w:tab w:val="left" w:pos="7088"/>
        </w:tabs>
        <w:jc w:val="both"/>
        <w:rPr>
          <w:rFonts w:ascii="Century Gothic" w:hAnsi="Century Gothic" w:cs="Arial"/>
          <w:sz w:val="26"/>
          <w:szCs w:val="26"/>
        </w:rPr>
      </w:pPr>
    </w:p>
    <w:p w:rsidR="00B508E8" w:rsidRDefault="00B508E8" w:rsidP="00B508E8">
      <w:pPr>
        <w:tabs>
          <w:tab w:val="left" w:pos="5761"/>
          <w:tab w:val="left" w:pos="7020"/>
          <w:tab w:val="left" w:pos="7088"/>
        </w:tabs>
        <w:jc w:val="both"/>
        <w:rPr>
          <w:rFonts w:ascii="Century Gothic" w:hAnsi="Century Gothic" w:cs="Arial"/>
          <w:sz w:val="26"/>
          <w:szCs w:val="26"/>
        </w:rPr>
      </w:pPr>
    </w:p>
    <w:p w:rsidR="00B508E8" w:rsidRDefault="00B508E8" w:rsidP="00B508E8">
      <w:pPr>
        <w:tabs>
          <w:tab w:val="left" w:pos="5761"/>
          <w:tab w:val="left" w:pos="7020"/>
          <w:tab w:val="left" w:pos="7088"/>
        </w:tabs>
        <w:jc w:val="both"/>
        <w:rPr>
          <w:rFonts w:ascii="Century Gothic" w:hAnsi="Century Gothic" w:cs="Arial"/>
          <w:sz w:val="26"/>
          <w:szCs w:val="26"/>
        </w:rPr>
      </w:pPr>
    </w:p>
    <w:p w:rsidR="00B508E8" w:rsidRDefault="00B508E8" w:rsidP="00B508E8">
      <w:pPr>
        <w:tabs>
          <w:tab w:val="left" w:pos="5761"/>
          <w:tab w:val="left" w:pos="7020"/>
          <w:tab w:val="left" w:pos="7088"/>
        </w:tabs>
        <w:jc w:val="both"/>
        <w:rPr>
          <w:rFonts w:ascii="Century Gothic" w:hAnsi="Century Gothic" w:cs="Arial"/>
          <w:sz w:val="26"/>
          <w:szCs w:val="26"/>
        </w:rPr>
      </w:pPr>
    </w:p>
    <w:p w:rsidR="00B508E8" w:rsidRPr="004354C0" w:rsidRDefault="00B508E8" w:rsidP="00B508E8">
      <w:pPr>
        <w:tabs>
          <w:tab w:val="left" w:pos="5761"/>
          <w:tab w:val="left" w:pos="7020"/>
          <w:tab w:val="left" w:pos="7088"/>
        </w:tabs>
        <w:jc w:val="both"/>
        <w:rPr>
          <w:rFonts w:ascii="Century Gothic" w:hAnsi="Century Gothic" w:cs="Arial"/>
          <w:sz w:val="26"/>
          <w:szCs w:val="26"/>
        </w:rPr>
      </w:pPr>
      <w:r>
        <w:rPr>
          <w:rFonts w:ascii="Century Gothic" w:hAnsi="Century Gothic" w:cs="Arial"/>
          <w:sz w:val="26"/>
          <w:szCs w:val="26"/>
        </w:rPr>
        <w:t>Felix Mustermann</w:t>
      </w:r>
    </w:p>
    <w:p w:rsidR="00EF6418" w:rsidRPr="00B508E8" w:rsidRDefault="00F81586" w:rsidP="00B508E8"/>
    <w:sectPr w:rsidR="00EF6418" w:rsidRPr="00B508E8" w:rsidSect="0028285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taBook-Roman">
    <w:altName w:val="Calibri"/>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4AC"/>
    <w:rsid w:val="000E62F6"/>
    <w:rsid w:val="0028285B"/>
    <w:rsid w:val="005F5749"/>
    <w:rsid w:val="00606BC0"/>
    <w:rsid w:val="00640198"/>
    <w:rsid w:val="00932DE5"/>
    <w:rsid w:val="009A05FE"/>
    <w:rsid w:val="00AF24AC"/>
    <w:rsid w:val="00B508E8"/>
    <w:rsid w:val="00F27D10"/>
    <w:rsid w:val="00F815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24A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F24AC"/>
    <w:pPr>
      <w:spacing w:before="100" w:beforeAutospacing="1" w:after="100" w:afterAutospacing="1"/>
    </w:pPr>
  </w:style>
  <w:style w:type="character" w:styleId="Hyperlink">
    <w:name w:val="Hyperlink"/>
    <w:basedOn w:val="Absatz-Standardschriftart"/>
    <w:uiPriority w:val="99"/>
    <w:unhideWhenUsed/>
    <w:rsid w:val="00AF24AC"/>
    <w:rPr>
      <w:color w:val="0000FF"/>
      <w:u w:val="single"/>
    </w:rPr>
  </w:style>
  <w:style w:type="character" w:customStyle="1" w:styleId="apple-converted-space">
    <w:name w:val="apple-converted-space"/>
    <w:basedOn w:val="Absatz-Standardschriftart"/>
    <w:rsid w:val="00AF24AC"/>
  </w:style>
  <w:style w:type="paragraph" w:customStyle="1" w:styleId="Normal1">
    <w:name w:val="Normal1"/>
    <w:uiPriority w:val="99"/>
    <w:rsid w:val="00AF24AC"/>
    <w:pPr>
      <w:spacing w:after="200" w:line="276" w:lineRule="auto"/>
    </w:pPr>
    <w:rPr>
      <w:rFonts w:ascii="Calibri" w:eastAsia="Calibri" w:hAnsi="Calibri" w:cs="Calibri"/>
      <w:sz w:val="22"/>
      <w:szCs w:val="22"/>
      <w:lang w:val="en-GB" w:eastAsia="de-DE"/>
    </w:rPr>
  </w:style>
  <w:style w:type="paragraph" w:styleId="Sprechblasentext">
    <w:name w:val="Balloon Text"/>
    <w:basedOn w:val="Standard"/>
    <w:link w:val="SprechblasentextZchn"/>
    <w:uiPriority w:val="99"/>
    <w:semiHidden/>
    <w:unhideWhenUsed/>
    <w:rsid w:val="00F27D10"/>
    <w:rPr>
      <w:sz w:val="18"/>
      <w:szCs w:val="18"/>
    </w:rPr>
  </w:style>
  <w:style w:type="character" w:customStyle="1" w:styleId="SprechblasentextZchn">
    <w:name w:val="Sprechblasentext Zchn"/>
    <w:basedOn w:val="Absatz-Standardschriftart"/>
    <w:link w:val="Sprechblasentext"/>
    <w:uiPriority w:val="99"/>
    <w:semiHidden/>
    <w:rsid w:val="00F27D10"/>
    <w:rPr>
      <w:rFonts w:ascii="Times New Roman" w:eastAsia="Times New Roman" w:hAnsi="Times New Roman" w:cs="Times New Roman"/>
      <w:sz w:val="18"/>
      <w:szCs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24A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F24AC"/>
    <w:pPr>
      <w:spacing w:before="100" w:beforeAutospacing="1" w:after="100" w:afterAutospacing="1"/>
    </w:pPr>
  </w:style>
  <w:style w:type="character" w:styleId="Hyperlink">
    <w:name w:val="Hyperlink"/>
    <w:basedOn w:val="Absatz-Standardschriftart"/>
    <w:uiPriority w:val="99"/>
    <w:unhideWhenUsed/>
    <w:rsid w:val="00AF24AC"/>
    <w:rPr>
      <w:color w:val="0000FF"/>
      <w:u w:val="single"/>
    </w:rPr>
  </w:style>
  <w:style w:type="character" w:customStyle="1" w:styleId="apple-converted-space">
    <w:name w:val="apple-converted-space"/>
    <w:basedOn w:val="Absatz-Standardschriftart"/>
    <w:rsid w:val="00AF24AC"/>
  </w:style>
  <w:style w:type="paragraph" w:customStyle="1" w:styleId="Normal1">
    <w:name w:val="Normal1"/>
    <w:uiPriority w:val="99"/>
    <w:rsid w:val="00AF24AC"/>
    <w:pPr>
      <w:spacing w:after="200" w:line="276" w:lineRule="auto"/>
    </w:pPr>
    <w:rPr>
      <w:rFonts w:ascii="Calibri" w:eastAsia="Calibri" w:hAnsi="Calibri" w:cs="Calibri"/>
      <w:sz w:val="22"/>
      <w:szCs w:val="22"/>
      <w:lang w:val="en-GB" w:eastAsia="de-DE"/>
    </w:rPr>
  </w:style>
  <w:style w:type="paragraph" w:styleId="Sprechblasentext">
    <w:name w:val="Balloon Text"/>
    <w:basedOn w:val="Standard"/>
    <w:link w:val="SprechblasentextZchn"/>
    <w:uiPriority w:val="99"/>
    <w:semiHidden/>
    <w:unhideWhenUsed/>
    <w:rsid w:val="00F27D10"/>
    <w:rPr>
      <w:sz w:val="18"/>
      <w:szCs w:val="18"/>
    </w:rPr>
  </w:style>
  <w:style w:type="character" w:customStyle="1" w:styleId="SprechblasentextZchn">
    <w:name w:val="Sprechblasentext Zchn"/>
    <w:basedOn w:val="Absatz-Standardschriftart"/>
    <w:link w:val="Sprechblasentext"/>
    <w:uiPriority w:val="99"/>
    <w:semiHidden/>
    <w:rsid w:val="00F27D10"/>
    <w:rPr>
      <w:rFonts w:ascii="Times New Roman" w:eastAsia="Times New Roman" w:hAnsi="Times New Roman" w:cs="Times New Roman"/>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64037">
      <w:bodyDiv w:val="1"/>
      <w:marLeft w:val="0"/>
      <w:marRight w:val="0"/>
      <w:marTop w:val="0"/>
      <w:marBottom w:val="0"/>
      <w:divBdr>
        <w:top w:val="none" w:sz="0" w:space="0" w:color="auto"/>
        <w:left w:val="none" w:sz="0" w:space="0" w:color="auto"/>
        <w:bottom w:val="none" w:sz="0" w:space="0" w:color="auto"/>
        <w:right w:val="none" w:sz="0" w:space="0" w:color="auto"/>
      </w:divBdr>
    </w:div>
    <w:div w:id="406461357">
      <w:bodyDiv w:val="1"/>
      <w:marLeft w:val="0"/>
      <w:marRight w:val="0"/>
      <w:marTop w:val="0"/>
      <w:marBottom w:val="0"/>
      <w:divBdr>
        <w:top w:val="none" w:sz="0" w:space="0" w:color="auto"/>
        <w:left w:val="none" w:sz="0" w:space="0" w:color="auto"/>
        <w:bottom w:val="none" w:sz="0" w:space="0" w:color="auto"/>
        <w:right w:val="none" w:sz="0" w:space="0" w:color="auto"/>
      </w:divBdr>
    </w:div>
    <w:div w:id="1120563892">
      <w:bodyDiv w:val="1"/>
      <w:marLeft w:val="0"/>
      <w:marRight w:val="0"/>
      <w:marTop w:val="0"/>
      <w:marBottom w:val="0"/>
      <w:divBdr>
        <w:top w:val="none" w:sz="0" w:space="0" w:color="auto"/>
        <w:left w:val="none" w:sz="0" w:space="0" w:color="auto"/>
        <w:bottom w:val="none" w:sz="0" w:space="0" w:color="auto"/>
        <w:right w:val="none" w:sz="0" w:space="0" w:color="auto"/>
      </w:divBdr>
    </w:div>
    <w:div w:id="119708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ona-transition.org/volksverpetzer-de-wurde-von-wolfgang-wodarg-uber-250-000-euro-verklagt" TargetMode="External"/><Relationship Id="rId3" Type="http://schemas.openxmlformats.org/officeDocument/2006/relationships/settings" Target="settings.xml"/><Relationship Id="rId7" Type="http://schemas.openxmlformats.org/officeDocument/2006/relationships/hyperlink" Target="https://www.rechtsanwalt-wilfried-schmitz.de/wp-content/uploads/2020/12/15.12.20-Abmahnung-von-RA-Dr.-Fuellmich-an-Prof.-Drosten-wegen-dessen-f&#252;nf-grundlegender-Falschaussagen.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thikrat.org/der-ethikrat/" TargetMode="External"/><Relationship Id="rId11" Type="http://schemas.openxmlformats.org/officeDocument/2006/relationships/theme" Target="theme/theme1.xml"/><Relationship Id="rId5" Type="http://schemas.openxmlformats.org/officeDocument/2006/relationships/hyperlink" Target="mailto:kontakt@ethikrat.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ssuu.com/lecloux/docs/2020-05_-27_auswertungsbericht_km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2479</Words>
  <Characters>15618</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18061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Wilfried Schmitz Schmitz</dc:creator>
  <cp:lastModifiedBy>Susanne</cp:lastModifiedBy>
  <cp:revision>2</cp:revision>
  <cp:lastPrinted>2020-12-19T12:00:00Z</cp:lastPrinted>
  <dcterms:created xsi:type="dcterms:W3CDTF">2020-12-21T13:53:00Z</dcterms:created>
  <dcterms:modified xsi:type="dcterms:W3CDTF">2020-12-21T13:53:00Z</dcterms:modified>
</cp:coreProperties>
</file>